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D719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 w:val="0"/>
        <w:spacing w:before="0" w:beforeAutospacing="0" w:after="225" w:afterAutospacing="0" w:line="27" w:lineRule="atLeast"/>
        <w:ind w:left="0" w:right="0" w:firstLine="0"/>
        <w:jc w:val="both"/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70707"/>
          <w:spacing w:val="0"/>
          <w:sz w:val="32"/>
          <w:szCs w:val="32"/>
          <w:highlight w:val="none"/>
          <w:u w:val="none"/>
          <w:shd w:val="clear" w:fill="FFFFFF"/>
          <w:lang w:eastAsia="zh-CN"/>
        </w:rPr>
      </w:pP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70707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附件</w:t>
      </w:r>
    </w:p>
    <w:p w14:paraId="1C57ABE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 w:val="0"/>
        <w:spacing w:before="0" w:beforeAutospacing="0" w:after="225" w:afterAutospacing="0" w:line="27" w:lineRule="atLeast"/>
        <w:ind w:left="0" w:right="0" w:firstLine="0"/>
        <w:jc w:val="both"/>
        <w:rPr>
          <w:rStyle w:val="5"/>
          <w:rFonts w:hint="eastAsia" w:ascii="黑体" w:hAnsi="黑体" w:eastAsia="黑体" w:cs="黑体"/>
          <w:b/>
          <w:bCs/>
          <w:i w:val="0"/>
          <w:iCs w:val="0"/>
          <w:caps w:val="0"/>
          <w:color w:val="070707"/>
          <w:spacing w:val="0"/>
          <w:sz w:val="24"/>
          <w:szCs w:val="24"/>
          <w:highlight w:val="none"/>
          <w:u w:val="none"/>
          <w:shd w:val="clear" w:fill="FFFFFF"/>
          <w:lang w:eastAsia="zh-CN"/>
        </w:rPr>
      </w:pPr>
    </w:p>
    <w:p w14:paraId="2417A0E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highlight w:val="none"/>
          <w:u w:val="none"/>
          <w:shd w:val="clear" w:fill="FFFFFF"/>
          <w:lang w:val="en" w:eastAsia="zh-CN"/>
          <w14:textFill>
            <w14:solidFill>
              <w14:schemeClr w14:val="tx1"/>
            </w14:solidFill>
          </w14:textFill>
        </w:rPr>
        <w:t>5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年第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highlight w:val="none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季度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highlight w:val="none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天津市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电信业务经营不良名单和失信名单列入移出企业信息</w:t>
      </w:r>
    </w:p>
    <w:p w14:paraId="4D8106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 w:val="0"/>
        <w:spacing w:before="0" w:beforeAutospacing="0" w:after="225" w:afterAutospacing="0" w:line="27" w:lineRule="atLeast"/>
        <w:ind w:left="0" w:right="0" w:firstLine="0"/>
        <w:jc w:val="center"/>
        <w:rPr>
          <w:rStyle w:val="5"/>
          <w:rFonts w:ascii="宋体" w:hAnsi="宋体" w:eastAsia="宋体" w:cs="宋体"/>
          <w:b/>
          <w:bCs/>
          <w:i w:val="0"/>
          <w:iCs w:val="0"/>
          <w:caps w:val="0"/>
          <w:color w:val="070707"/>
          <w:spacing w:val="0"/>
          <w:sz w:val="24"/>
          <w:szCs w:val="24"/>
          <w:highlight w:val="none"/>
          <w:u w:val="none"/>
          <w:shd w:val="clear" w:fill="FFFFFF"/>
        </w:rPr>
      </w:pPr>
    </w:p>
    <w:tbl>
      <w:tblPr>
        <w:tblStyle w:val="3"/>
        <w:tblW w:w="1077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91"/>
        <w:gridCol w:w="2154"/>
        <w:gridCol w:w="1644"/>
        <w:gridCol w:w="1304"/>
        <w:gridCol w:w="850"/>
        <w:gridCol w:w="2324"/>
        <w:gridCol w:w="1304"/>
      </w:tblGrid>
      <w:tr w14:paraId="137229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BF58AF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Style w:val="5"/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企业名称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580B20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Style w:val="5"/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统一社会信用代码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EF4FA9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Style w:val="5"/>
                <w:rFonts w:ascii="宋体" w:hAnsi="宋体" w:eastAsia="宋体" w:cs="宋体"/>
                <w:b/>
                <w:bCs/>
                <w:i w:val="0"/>
                <w:iCs w:val="0"/>
                <w:sz w:val="24"/>
                <w:szCs w:val="24"/>
                <w:u w:val="none"/>
              </w:rPr>
              <w:t>许可证编号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6B3CAD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Style w:val="5"/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不良名单/失信名单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CB8038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Style w:val="5"/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列入/移出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05834F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Style w:val="5"/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列入/移出事由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0C2BD0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z w:val="21"/>
                <w:szCs w:val="21"/>
                <w:u w:val="none"/>
              </w:rPr>
            </w:pPr>
            <w:r>
              <w:rPr>
                <w:rStyle w:val="5"/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日期</w:t>
            </w:r>
          </w:p>
        </w:tc>
      </w:tr>
      <w:tr w14:paraId="1DA9B3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9" w:hRule="atLeast"/>
          <w:jc w:val="center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D34831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-US" w:eastAsia="zh-CN"/>
              </w:rPr>
              <w:t>北京翎瑞创动科技有限公司</w:t>
            </w:r>
          </w:p>
          <w:p w14:paraId="01C4516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BCF0B7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-US" w:eastAsia="zh-CN"/>
              </w:rPr>
              <w:t>91110111MA01RUKR51</w:t>
            </w:r>
          </w:p>
          <w:p w14:paraId="6AE63F6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FD264F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-US" w:eastAsia="zh-CN"/>
              </w:rPr>
              <w:t>B2-20203539</w:t>
            </w:r>
          </w:p>
          <w:p w14:paraId="5D599E3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632B83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" w:eastAsia="zh-CN"/>
              </w:rPr>
              <w:t>不良名单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2ADFBA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" w:eastAsia="zh-CN"/>
              </w:rPr>
              <w:t>列入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C1046C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-US" w:eastAsia="zh-CN"/>
              </w:rPr>
              <w:t>在电信管理机构监督检查中，被发现其年报信息、日常经营活动、落实网络与信息安全管理责任、停止经营时的善后工作、执行国家和电信管理机构有关规定等事项存在违法违规行为，受到行政处罚的（需直接列入电信业务经营失信名单的除外）</w:t>
            </w:r>
          </w:p>
          <w:p w14:paraId="314A71A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17F4FF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-US" w:eastAsia="zh-CN"/>
              </w:rPr>
              <w:t>202</w:t>
            </w:r>
            <w:r>
              <w:rPr>
                <w:rFonts w:hint="default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-US" w:eastAsia="zh-CN"/>
              </w:rPr>
              <w:t>-0</w:t>
            </w:r>
            <w:r>
              <w:rPr>
                <w:rFonts w:hint="default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-US" w:eastAsia="zh-CN"/>
              </w:rPr>
              <w:t>-</w:t>
            </w:r>
            <w:r>
              <w:rPr>
                <w:rFonts w:hint="default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" w:eastAsia="zh-CN"/>
              </w:rPr>
              <w:t>30</w:t>
            </w:r>
          </w:p>
        </w:tc>
      </w:tr>
      <w:tr w14:paraId="12C286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9" w:hRule="atLeast"/>
          <w:jc w:val="center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4DDDD6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-US" w:eastAsia="zh-CN"/>
              </w:rPr>
              <w:t>天津创曦科技有限公司</w:t>
            </w:r>
          </w:p>
          <w:p w14:paraId="28C72C1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" w:eastAsia="zh-CN"/>
              </w:rPr>
            </w:pPr>
          </w:p>
        </w:tc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FC494F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-US" w:eastAsia="zh-CN"/>
              </w:rPr>
              <w:t>91120116MA7HWU933K</w:t>
            </w:r>
          </w:p>
          <w:p w14:paraId="156F3E7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" w:eastAsia="zh-CN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53FB73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-US" w:eastAsia="zh-CN"/>
              </w:rPr>
              <w:t>B2-20221332</w:t>
            </w:r>
          </w:p>
          <w:p w14:paraId="79A0A08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404857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" w:eastAsia="zh-CN"/>
              </w:rPr>
              <w:t>不良名单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95B3D8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" w:eastAsia="zh-CN"/>
              </w:rPr>
              <w:t>列入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FDBD3A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-US" w:eastAsia="zh-CN"/>
              </w:rPr>
              <w:t>在电信管理机构监督检查中，被发现其年报信息、日常经营活动、落实网络与信息安全管理责任、停止经营时的善后工作、执行国家和电信管理机构有关规定等事项存在违法违规行为，受到行政处罚的（需直接列入电信业务经营失信名单的除外）</w:t>
            </w:r>
          </w:p>
          <w:p w14:paraId="0E47E16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F9498B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u w:val="none"/>
                <w:lang w:val="en-US" w:eastAsia="zh-CN"/>
              </w:rPr>
              <w:t>2025-05-19</w:t>
            </w:r>
          </w:p>
        </w:tc>
      </w:tr>
    </w:tbl>
    <w:p w14:paraId="6F3C39A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5B2ECD"/>
    <w:rsid w:val="595B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2025-07-09T01:19:00Z</dcterms:created>
  <dc:creator>于俊奎</dc:creator>
  <cp:lastModifiedBy>于俊奎</cp:lastModifiedBy>
  <dcterms:modified xsi:type="dcterms:W3CDTF">2025-07-09T01:20:05Z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3504784705C6473BAA8249ADB94A948F_11</vt:lpwstr>
  </property>
  <property fmtid="{D5CDD505-2E9C-101B-9397-08002B2CF9AE}" pid="4" name="KSOTemplateDocerSaveRecord">
    <vt:lpwstr>eyJoZGlkIjoiY2JiZjg1MTdmMDdkZGU2NzliNTEyM2YyNGEzYmY5MTkiLCJ1c2VySWQiOiI1MDg0OTQ3NDMifQ==</vt:lpwstr>
  </property>
</Properties>
</file>