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B7656">
      <w:pPr>
        <w:spacing w:after="0"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6C7FFF0A">
      <w:pPr>
        <w:spacing w:line="580" w:lineRule="exact"/>
        <w:jc w:val="center"/>
        <w:rPr>
          <w:rFonts w:hint="eastAsia" w:ascii="Times New Roman" w:hAnsi="Times New Roman" w:eastAsia="方正小标宋简体"/>
          <w:sz w:val="44"/>
          <w:szCs w:val="44"/>
        </w:rPr>
      </w:pPr>
    </w:p>
    <w:p w14:paraId="61A0F887">
      <w:pPr>
        <w:spacing w:line="580" w:lineRule="exact"/>
        <w:jc w:val="center"/>
        <w:rPr>
          <w:rFonts w:hint="eastAsia" w:ascii="Times New Roman" w:hAnsi="Times New Roman" w:eastAsia="方正小标宋简体"/>
          <w:spacing w:val="-10"/>
          <w:sz w:val="44"/>
          <w:szCs w:val="44"/>
        </w:rPr>
      </w:pPr>
      <w:r>
        <w:rPr>
          <w:rFonts w:hint="eastAsia" w:ascii="Times New Roman" w:hAnsi="Times New Roman" w:eastAsia="方正小标宋简体"/>
          <w:spacing w:val="-10"/>
          <w:sz w:val="44"/>
          <w:szCs w:val="44"/>
        </w:rPr>
        <w:t>信息通信行业防范治理电信网络诈骗典型</w:t>
      </w:r>
    </w:p>
    <w:p w14:paraId="1ACF5B4A">
      <w:pPr>
        <w:spacing w:line="58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pacing w:val="-10"/>
          <w:sz w:val="44"/>
          <w:szCs w:val="44"/>
        </w:rPr>
        <w:t>案例申报要求</w:t>
      </w:r>
    </w:p>
    <w:p w14:paraId="2B77628D">
      <w:pPr>
        <w:spacing w:after="0"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089F5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为贯彻落实《中华人民共和国反电信网络诈骗法》，统筹推进信息通信行业防范治理电信网络诈骗工作，提升行业反诈治理能力，现组织开展2026年信息通信行业防范治理电信网络诈骗典型案例征集工作。</w:t>
      </w:r>
    </w:p>
    <w:p w14:paraId="4E8A6F2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一、征集内容</w:t>
      </w:r>
    </w:p>
    <w:p w14:paraId="0CFB886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面向基础电信企业、互联网企业、移动智能终端企业等，征集一批技术优、实战好、易推广的典型案例，以点带面，推动反诈工作提质增效。主要包括五个重点方向：</w:t>
      </w:r>
    </w:p>
    <w:p w14:paraId="76AB94F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（一）电话用户实名制管理。</w:t>
      </w:r>
      <w:r>
        <w:rPr>
          <w:rFonts w:hint="eastAsia" w:ascii="仿宋_GB2312" w:hAnsi="仿宋_GB2312" w:eastAsia="仿宋_GB2312" w:cs="仿宋_GB2312"/>
          <w:sz w:val="32"/>
          <w:szCs w:val="32"/>
        </w:rPr>
        <w:t>聚焦电话卡、物联网卡、中间号、短信端口等电信业务基础管理和涉诈风险防范等方向，征集异常办卡行为监测、物联网卡异常使用识别、中间号涉诈风险防控、短信端口涉诈引流识别处置等方面的典型案例。</w:t>
      </w:r>
    </w:p>
    <w:p w14:paraId="1449ED8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（二）人工智能赋能反诈治理。</w:t>
      </w:r>
      <w:r>
        <w:rPr>
          <w:rFonts w:hint="eastAsia" w:ascii="仿宋_GB2312" w:hAnsi="仿宋_GB2312" w:eastAsia="仿宋_GB2312" w:cs="仿宋_GB2312"/>
          <w:sz w:val="32"/>
          <w:szCs w:val="32"/>
        </w:rPr>
        <w:t>聚焦涉诈异常电话卡精准识别、涉诈异常信息智能监测等方向，征集运用大模型、智能体等新技术，推动涉诈监测处置提质增效的典型案例。</w:t>
      </w:r>
    </w:p>
    <w:p w14:paraId="6D062AA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（三）互联网业务治理。</w:t>
      </w:r>
      <w:r>
        <w:rPr>
          <w:rFonts w:hint="eastAsia" w:ascii="仿宋_GB2312" w:hAnsi="仿宋_GB2312" w:eastAsia="仿宋_GB2312" w:cs="仿宋_GB2312"/>
          <w:sz w:val="32"/>
          <w:szCs w:val="32"/>
        </w:rPr>
        <w:t>聚焦涉诈APP关联挖掘、涉诈互联网账号识别、云上涉诈资源治理、智能终端反诈防护等方向，征集涉诈资源识别精准度高、治理效果好的典型案例。</w:t>
      </w:r>
    </w:p>
    <w:p w14:paraId="1B39E1F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（四）涉诈黑灰产治理。</w:t>
      </w:r>
      <w:r>
        <w:rPr>
          <w:rFonts w:hint="eastAsia" w:ascii="仿宋_GB2312" w:hAnsi="仿宋_GB2312" w:eastAsia="仿宋_GB2312" w:cs="仿宋_GB2312"/>
          <w:sz w:val="32"/>
          <w:szCs w:val="32"/>
        </w:rPr>
        <w:t>聚焦涉诈黑灰产链条化、隐匿化、跨平台化趋势，征集新型“猫池”发掘、黑灰产平台关联挖掘、跨平台引流识别等方面的典型案例。</w:t>
      </w:r>
    </w:p>
    <w:p w14:paraId="4832E8A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（五）反诈综合治理。</w:t>
      </w:r>
      <w:r>
        <w:rPr>
          <w:rFonts w:hint="eastAsia" w:ascii="仿宋_GB2312" w:hAnsi="仿宋_GB2312" w:eastAsia="仿宋_GB2312" w:cs="仿宋_GB2312"/>
          <w:sz w:val="32"/>
          <w:szCs w:val="32"/>
        </w:rPr>
        <w:t>聚焦用户权益保障，征集涉诈预警提醒、涉诈投诉智能受理、反诈精准宣防等方面的典型案例。</w:t>
      </w:r>
    </w:p>
    <w:p w14:paraId="7647523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二、申报条件</w:t>
      </w:r>
    </w:p>
    <w:p w14:paraId="7B8973A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（一）申报主体应在中华人民共和国境内注册，具有独立法人资格（中央企业可为省级分公司），近三年经营状况良好、无重大违法违规行为，在质量、安全、信誉和社会责任等方面无不良记录。</w:t>
      </w:r>
    </w:p>
    <w:p w14:paraId="3E9A7F7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（二）申报案例应主题明确、重点突出、逻辑清晰、数据翔实且技术先进，充分体现核心思路、创新亮点、实施路径和实践成效，具有较强的典型性、实用性和推广价值。</w:t>
      </w:r>
    </w:p>
    <w:p w14:paraId="2978D80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（三）申报材料应全面、真实且内容可公开，不涉及国家秘密、商业秘密等。</w:t>
      </w:r>
    </w:p>
    <w:p w14:paraId="67DFC43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三、征集程序</w:t>
      </w:r>
    </w:p>
    <w:p w14:paraId="16498F7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（一）材料申报。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申报主体将申报材料报送至市通信管理局。</w:t>
      </w:r>
    </w:p>
    <w:p w14:paraId="0BF84CC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（二）案例推荐。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市通信管理局负责本辖区内案例推荐工作，于2026年10月15日前将案例申报材料和推荐案例汇总表（加盖公章）报送至工业和信息化部（网络安全管理局），电子版发送至邮箱liuxun@miit.gov.cn，推荐案例不超过5个。</w:t>
      </w:r>
    </w:p>
    <w:p w14:paraId="64102F9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（三）评审推广。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工业和信息化部组织专家对申报案例进行评审，按程序公示、发布典型案例名单。对成效显著、示范效应良好的典型案例，按程序对外推广应用。</w:t>
      </w:r>
    </w:p>
    <w:p w14:paraId="3846E69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  <w14:ligatures w14:val="none"/>
        </w:rPr>
        <w:t>四、联系方式</w:t>
      </w:r>
    </w:p>
    <w:p w14:paraId="265F84D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  <w14:ligatures w14:val="none"/>
        </w:rPr>
        <w:t xml:space="preserve">市通信管理局：王晨阳 </w:t>
      </w:r>
      <w:bookmarkStart w:id="0" w:name="_GoBack"/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  <w14:ligatures w14:val="none"/>
        </w:rPr>
        <w:t>58920571</w:t>
      </w:r>
      <w:bookmarkEnd w:id="0"/>
    </w:p>
    <w:p w14:paraId="0146E1A5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0FB"/>
    <w:rsid w:val="00045B69"/>
    <w:rsid w:val="00066AC8"/>
    <w:rsid w:val="000721C7"/>
    <w:rsid w:val="000D6092"/>
    <w:rsid w:val="0012627B"/>
    <w:rsid w:val="001D6FB2"/>
    <w:rsid w:val="002368E5"/>
    <w:rsid w:val="00252B1A"/>
    <w:rsid w:val="00303EC1"/>
    <w:rsid w:val="0031049E"/>
    <w:rsid w:val="00357A07"/>
    <w:rsid w:val="0036550C"/>
    <w:rsid w:val="003826B0"/>
    <w:rsid w:val="003C1873"/>
    <w:rsid w:val="003F07A6"/>
    <w:rsid w:val="004076FD"/>
    <w:rsid w:val="0043743C"/>
    <w:rsid w:val="00461589"/>
    <w:rsid w:val="004641DD"/>
    <w:rsid w:val="00496EF3"/>
    <w:rsid w:val="004C0818"/>
    <w:rsid w:val="004C473F"/>
    <w:rsid w:val="004C5E6A"/>
    <w:rsid w:val="004D6413"/>
    <w:rsid w:val="004D7784"/>
    <w:rsid w:val="005168FE"/>
    <w:rsid w:val="00585817"/>
    <w:rsid w:val="005C32CA"/>
    <w:rsid w:val="00625512"/>
    <w:rsid w:val="00683992"/>
    <w:rsid w:val="006911B6"/>
    <w:rsid w:val="006F1162"/>
    <w:rsid w:val="007120FB"/>
    <w:rsid w:val="0072142C"/>
    <w:rsid w:val="00750F01"/>
    <w:rsid w:val="007653BA"/>
    <w:rsid w:val="007B59DF"/>
    <w:rsid w:val="008010AF"/>
    <w:rsid w:val="00865338"/>
    <w:rsid w:val="00904B96"/>
    <w:rsid w:val="009651A7"/>
    <w:rsid w:val="009A501F"/>
    <w:rsid w:val="009B48B5"/>
    <w:rsid w:val="009E67C8"/>
    <w:rsid w:val="00A7091D"/>
    <w:rsid w:val="00B209E4"/>
    <w:rsid w:val="00B424DE"/>
    <w:rsid w:val="00B663C7"/>
    <w:rsid w:val="00B76C4F"/>
    <w:rsid w:val="00B86A02"/>
    <w:rsid w:val="00BF060D"/>
    <w:rsid w:val="00C01352"/>
    <w:rsid w:val="00C11C7A"/>
    <w:rsid w:val="00C722AB"/>
    <w:rsid w:val="00CA11AA"/>
    <w:rsid w:val="00CE73B3"/>
    <w:rsid w:val="00D8707D"/>
    <w:rsid w:val="00D87464"/>
    <w:rsid w:val="00DD0CBB"/>
    <w:rsid w:val="00E024E1"/>
    <w:rsid w:val="00E86128"/>
    <w:rsid w:val="00ED0604"/>
    <w:rsid w:val="00ED3BD8"/>
    <w:rsid w:val="00F10099"/>
    <w:rsid w:val="00F55784"/>
    <w:rsid w:val="00F72073"/>
    <w:rsid w:val="024C614B"/>
    <w:rsid w:val="03CE2103"/>
    <w:rsid w:val="03E97CB8"/>
    <w:rsid w:val="04C74740"/>
    <w:rsid w:val="04F207BE"/>
    <w:rsid w:val="07A62D33"/>
    <w:rsid w:val="08D606EC"/>
    <w:rsid w:val="0B33332A"/>
    <w:rsid w:val="0C681953"/>
    <w:rsid w:val="0DB37F58"/>
    <w:rsid w:val="0DB431F7"/>
    <w:rsid w:val="0E682AF0"/>
    <w:rsid w:val="0E8157A6"/>
    <w:rsid w:val="10272057"/>
    <w:rsid w:val="11043A9A"/>
    <w:rsid w:val="126D4B79"/>
    <w:rsid w:val="159A3ED7"/>
    <w:rsid w:val="15DB2582"/>
    <w:rsid w:val="15E769F0"/>
    <w:rsid w:val="16897AA8"/>
    <w:rsid w:val="173B3498"/>
    <w:rsid w:val="1752258F"/>
    <w:rsid w:val="18827967"/>
    <w:rsid w:val="19B412DF"/>
    <w:rsid w:val="1AE14356"/>
    <w:rsid w:val="1F1D7927"/>
    <w:rsid w:val="1F5B4654"/>
    <w:rsid w:val="1F680BA2"/>
    <w:rsid w:val="20DE7490"/>
    <w:rsid w:val="22E26EBD"/>
    <w:rsid w:val="230961F8"/>
    <w:rsid w:val="23240E85"/>
    <w:rsid w:val="23635D77"/>
    <w:rsid w:val="25BD24B0"/>
    <w:rsid w:val="25C96113"/>
    <w:rsid w:val="26265313"/>
    <w:rsid w:val="269C765D"/>
    <w:rsid w:val="2916166F"/>
    <w:rsid w:val="29451F54"/>
    <w:rsid w:val="2A1D6A2D"/>
    <w:rsid w:val="2ADB2B70"/>
    <w:rsid w:val="2C1C62F0"/>
    <w:rsid w:val="2D48174C"/>
    <w:rsid w:val="2F2B5748"/>
    <w:rsid w:val="2F776BDF"/>
    <w:rsid w:val="2FE222AB"/>
    <w:rsid w:val="30AA08EF"/>
    <w:rsid w:val="331A7AC6"/>
    <w:rsid w:val="336076B1"/>
    <w:rsid w:val="34B76F44"/>
    <w:rsid w:val="35F42D38"/>
    <w:rsid w:val="36D36DF1"/>
    <w:rsid w:val="370E7E29"/>
    <w:rsid w:val="38EC419A"/>
    <w:rsid w:val="39276F80"/>
    <w:rsid w:val="393B0C7E"/>
    <w:rsid w:val="39873EC3"/>
    <w:rsid w:val="3A7A2A0C"/>
    <w:rsid w:val="3B3E6803"/>
    <w:rsid w:val="3D9170BE"/>
    <w:rsid w:val="3F3D74FE"/>
    <w:rsid w:val="400D4000"/>
    <w:rsid w:val="40C81049"/>
    <w:rsid w:val="40D94361"/>
    <w:rsid w:val="43C31F9B"/>
    <w:rsid w:val="450467AA"/>
    <w:rsid w:val="458E3FF4"/>
    <w:rsid w:val="45AC1911"/>
    <w:rsid w:val="460E39A2"/>
    <w:rsid w:val="46C01852"/>
    <w:rsid w:val="47FE123E"/>
    <w:rsid w:val="480768FB"/>
    <w:rsid w:val="48FA020D"/>
    <w:rsid w:val="4D8E58BA"/>
    <w:rsid w:val="4FD23C92"/>
    <w:rsid w:val="4FE17A31"/>
    <w:rsid w:val="50506965"/>
    <w:rsid w:val="50AD2009"/>
    <w:rsid w:val="523E560F"/>
    <w:rsid w:val="53737E17"/>
    <w:rsid w:val="53AC47FA"/>
    <w:rsid w:val="55102B67"/>
    <w:rsid w:val="570B1838"/>
    <w:rsid w:val="5A8913F1"/>
    <w:rsid w:val="5E053485"/>
    <w:rsid w:val="5F337B7D"/>
    <w:rsid w:val="605264DF"/>
    <w:rsid w:val="62A36DC8"/>
    <w:rsid w:val="62CF4061"/>
    <w:rsid w:val="62DD22DA"/>
    <w:rsid w:val="62DE5C6B"/>
    <w:rsid w:val="6388493C"/>
    <w:rsid w:val="639A641D"/>
    <w:rsid w:val="64B44539"/>
    <w:rsid w:val="65D025CA"/>
    <w:rsid w:val="68E72661"/>
    <w:rsid w:val="692A1FF1"/>
    <w:rsid w:val="6C3624DC"/>
    <w:rsid w:val="6C9F2CF6"/>
    <w:rsid w:val="6D673644"/>
    <w:rsid w:val="6DC42C74"/>
    <w:rsid w:val="6EFF182A"/>
    <w:rsid w:val="714D4ACF"/>
    <w:rsid w:val="728E4599"/>
    <w:rsid w:val="72FC49FE"/>
    <w:rsid w:val="735F4F8D"/>
    <w:rsid w:val="746C7962"/>
    <w:rsid w:val="746D009F"/>
    <w:rsid w:val="76901F70"/>
    <w:rsid w:val="793F5645"/>
    <w:rsid w:val="7A603AC5"/>
    <w:rsid w:val="7A6F1F5A"/>
    <w:rsid w:val="7AAC6D0A"/>
    <w:rsid w:val="7B406129"/>
    <w:rsid w:val="7C9F63FA"/>
    <w:rsid w:val="7D0072C8"/>
    <w:rsid w:val="7D1B6FA7"/>
    <w:rsid w:val="7D871368"/>
    <w:rsid w:val="7F4E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3">
    <w:name w:val="heading 1"/>
    <w:basedOn w:val="1"/>
    <w:next w:val="1"/>
    <w:link w:val="20"/>
    <w:qFormat/>
    <w:uiPriority w:val="9"/>
    <w:pPr>
      <w:keepNext/>
      <w:keepLines/>
      <w:spacing w:before="480" w:after="80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4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5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6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jc w:val="left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7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jc w:val="left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14:ligatures w14:val="standardContextual"/>
    </w:rPr>
  </w:style>
  <w:style w:type="paragraph" w:styleId="8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jc w:val="left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 w:val="22"/>
      <w14:ligatures w14:val="standardContextual"/>
    </w:rPr>
  </w:style>
  <w:style w:type="paragraph" w:styleId="9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1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39"/>
    <w:unhideWhenUsed/>
    <w:qFormat/>
    <w:uiPriority w:val="99"/>
    <w:pPr>
      <w:spacing w:after="120"/>
    </w:pPr>
  </w:style>
  <w:style w:type="paragraph" w:styleId="12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3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4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7">
    <w:name w:val="Table Grid"/>
    <w:basedOn w:val="16"/>
    <w:unhideWhenUsed/>
    <w:qFormat/>
    <w:uiPriority w:val="99"/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9">
    <w:name w:val="标题 2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1 字符"/>
    <w:basedOn w:val="18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3 字符"/>
    <w:basedOn w:val="18"/>
    <w:link w:val="5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字符"/>
    <w:basedOn w:val="18"/>
    <w:link w:val="6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字符"/>
    <w:basedOn w:val="18"/>
    <w:link w:val="7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字符"/>
    <w:basedOn w:val="18"/>
    <w:link w:val="8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字符"/>
    <w:basedOn w:val="18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  <w:jc w:val="left"/>
    </w:pPr>
    <w:rPr>
      <w:rFonts w:asciiTheme="minorHAnsi" w:hAnsiTheme="minorHAnsi" w:eastAsiaTheme="minorEastAsia" w:cstheme="minorBidi"/>
      <w:sz w:val="22"/>
      <w14:ligatures w14:val="standardContextual"/>
    </w:rPr>
  </w:style>
  <w:style w:type="character" w:customStyle="1" w:styleId="33">
    <w:name w:val="Intense Emphasis"/>
    <w:basedOn w:val="18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sz w:val="22"/>
      <w14:ligatures w14:val="standardContextual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8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39">
    <w:name w:val="正文文本 字符"/>
    <w:basedOn w:val="18"/>
    <w:link w:val="2"/>
    <w:qFormat/>
    <w:uiPriority w:val="99"/>
    <w:rPr>
      <w:rFonts w:ascii="Calibri" w:hAnsi="Calibri" w:eastAsia="宋体" w:cs="Times New Roman"/>
      <w:sz w:val="21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993</Words>
  <Characters>1021</Characters>
  <Lines>73</Lines>
  <Paragraphs>60</Paragraphs>
  <TotalTime>10</TotalTime>
  <ScaleCrop>false</ScaleCrop>
  <LinksUpToDate>false</LinksUpToDate>
  <CharactersWithSpaces>1022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2025-07-01T01:48:00Z</dcterms:created>
  <dc:creator>好 颜</dc:creator>
  <cp:lastModifiedBy>。</cp:lastModifiedBy>
  <cp:lastPrinted>2025-07-10T07:18:00Z</cp:lastPrinted>
  <dcterms:modified xsi:type="dcterms:W3CDTF">2026-09-10T01:58:14Z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03CD768CAEB4418C87783397E921CE1E_12</vt:lpwstr>
  </property>
  <property fmtid="{D5CDD505-2E9C-101B-9397-08002B2CF9AE}" pid="4" name="KSOTemplateDocerSaveRecord">
    <vt:lpwstr>eyJoZGlkIjoiNmQ3YmJmZjc1Mjg0NGVmMWE3MmI2N2JjYTBiM2U0NzQiLCJ1c2VySWQiOiIyNDUyOTkyOTEifQ==</vt:lpwstr>
  </property>
</Properties>
</file>