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B4E4D">
      <w:pPr>
        <w:spacing w:line="58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14:paraId="35515068">
      <w:pPr>
        <w:spacing w:line="580" w:lineRule="exact"/>
        <w:jc w:val="center"/>
        <w:rPr>
          <w:rFonts w:hint="eastAsia" w:ascii="Times New Roman" w:hAnsi="Times New Roman" w:eastAsia="方正小标宋简体"/>
          <w:sz w:val="44"/>
          <w:szCs w:val="44"/>
        </w:rPr>
      </w:pPr>
    </w:p>
    <w:p w14:paraId="73C057AE">
      <w:pPr>
        <w:spacing w:line="580" w:lineRule="exact"/>
        <w:jc w:val="center"/>
        <w:rPr>
          <w:rFonts w:hint="eastAsia" w:ascii="Times New Roman" w:hAnsi="Times New Roman" w:eastAsia="方正小标宋简体"/>
          <w:sz w:val="44"/>
          <w:szCs w:val="44"/>
          <w:lang w:val="en" w:eastAsia="zh-CN"/>
        </w:rPr>
      </w:pPr>
      <w:r>
        <w:rPr>
          <w:rFonts w:ascii="Times New Roman" w:hAnsi="Times New Roman"/>
          <w:color w:val="FF0000"/>
        </w:rPr>
        <mc:AlternateContent>
          <mc:Choice Requires="wpg">
            <w:drawing>
              <wp:anchor distT="0" distB="0" distL="114300" distR="114300" simplePos="0" relativeHeight="251659264" behindDoc="0" locked="0" layoutInCell="1" allowOverlap="1">
                <wp:simplePos x="0" y="0"/>
                <wp:positionH relativeFrom="column">
                  <wp:align>center</wp:align>
                </wp:positionH>
                <wp:positionV relativeFrom="page">
                  <wp:posOffset>1475740</wp:posOffset>
                </wp:positionV>
                <wp:extent cx="6120130" cy="42545"/>
                <wp:effectExtent l="0" t="0" r="0" b="0"/>
                <wp:wrapNone/>
                <wp:docPr id="3" name="组合 8"/>
                <wp:cNvGraphicFramePr/>
                <a:graphic xmlns:a="http://schemas.openxmlformats.org/drawingml/2006/main">
                  <a:graphicData uri="http://schemas.microsoft.com/office/word/2010/wordprocessingGroup">
                    <wpg:wgp>
                      <wpg:cNvGrpSpPr/>
                      <wpg:grpSpPr>
                        <a:xfrm>
                          <a:off x="0" y="0"/>
                          <a:ext cx="6120130" cy="42545"/>
                          <a:chOff x="0" y="0"/>
                          <a:chExt cx="9638" cy="67"/>
                        </a:xfrm>
                      </wpg:grpSpPr>
                      <wps:wsp>
                        <wps:cNvPr id="1" name="直线 9"/>
                        <wps:cNvCnPr/>
                        <wps:spPr>
                          <a:xfrm>
                            <a:off x="0" y="0"/>
                            <a:ext cx="9638" cy="1"/>
                          </a:xfrm>
                          <a:prstGeom prst="line">
                            <a:avLst/>
                          </a:prstGeom>
                          <a:ln w="28575">
                            <a:noFill/>
                          </a:ln>
                        </wps:spPr>
                        <wps:bodyPr/>
                      </wps:wsp>
                      <wps:wsp>
                        <wps:cNvPr id="2" name="直线 10"/>
                        <wps:cNvCnPr/>
                        <wps:spPr>
                          <a:xfrm>
                            <a:off x="0" y="67"/>
                            <a:ext cx="9638" cy="1"/>
                          </a:xfrm>
                          <a:prstGeom prst="line">
                            <a:avLst/>
                          </a:prstGeom>
                          <a:ln w="6350">
                            <a:noFill/>
                          </a:ln>
                        </wps:spPr>
                        <wps:bodyPr/>
                      </wps:wsp>
                    </wpg:wgp>
                  </a:graphicData>
                </a:graphic>
              </wp:anchor>
            </w:drawing>
          </mc:Choice>
          <mc:Fallback>
            <w:pict>
              <v:group id="组合 8" o:spid="_x0000_s1026" o:spt="203" style="position:absolute;left:0pt;margin-top:116.2pt;height:3.35pt;width:481.9pt;mso-position-horizontal:center;mso-position-vertical-relative:page;z-index:251659264;mso-width-relative:page;mso-height-relative:page;" coordsize="9638,67" o:gfxdata="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UIyo/2AAAAAgBAAAP&#10;AAAAAAAAAAEAIAAAACIAAABkcnMvZG93bnJldi54bWxQSwECFAAUAAAACACHTuJAovK/6BgCAACM&#10;BQAADgAAAAAAAAABACAAAAAnAQAAZHJzL2Uyb0RvYy54bWxQSwUGAAAAAAYABgBZAQAAsQUAAAAA&#10;">
                <o:lock v:ext="edit" aspectratio="f"/>
                <v:line id="直线 9" o:spid="_x0000_s1026" o:spt="20" style="position:absolute;left:0;top:0;height:1;width:9638;" filled="f" stroked="f" coordsize="21600,21600" o:gfxdata="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xefn68AAAA&#10;2gAAAA8AAAAAAAAAAQAgAAAAIgAAAGRycy9kb3ducmV2LnhtbFBLAQIUABQAAAAIAIdO4kAzLwWe&#10;OwAAADkAAAAQAAAAAAAAAAEAIAAAAAsBAABkcnMvc2hhcGV4bWwueG1sUEsFBgAAAAAGAAYAWwEA&#10;ALUDAAAAAA==&#10;">
                  <v:fill on="f" focussize="0,0"/>
                  <v:stroke on="f" weight="2.25pt"/>
                  <v:imagedata o:title=""/>
                  <o:lock v:ext="edit" aspectratio="f"/>
                </v:line>
                <v:line id="直线 10" o:spid="_x0000_s1026" o:spt="20" style="position:absolute;left:0;top:67;height:1;width:9638;" filled="f" stroked="f" coordsize="21600,21600" o:gfxdata="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7xaobsAAADa&#10;AAAADwAAAAAAAAABACAAAAAiAAAAZHJzL2Rvd25yZXYueG1sUEsBAhQAFAAAAAgAh07iQDMvBZ47&#10;AAAAOQAAABAAAAAAAAAAAQAgAAAACgEAAGRycy9zaGFwZXhtbC54bWxQSwUGAAAAAAYABgBbAQAA&#10;tAMAAAAA&#10;">
                  <v:fill on="f" focussize="0,0"/>
                  <v:stroke on="f" weight="0.5pt"/>
                  <v:imagedata o:title=""/>
                  <o:lock v:ext="edit" aspectratio="f"/>
                </v:line>
              </v:group>
            </w:pict>
          </mc:Fallback>
        </mc:AlternateContent>
      </w:r>
      <w:r>
        <w:rPr>
          <w:rFonts w:hint="eastAsia" w:ascii="Times New Roman" w:hAnsi="Times New Roman" w:eastAsia="方正小标宋简体"/>
          <w:spacing w:val="-10"/>
          <w:sz w:val="44"/>
          <w:szCs w:val="44"/>
        </w:rPr>
        <w:t>数字化转型典型案例申报要求</w:t>
      </w:r>
      <w:r>
        <w:rPr>
          <w:rFonts w:hint="eastAsia" w:ascii="Times New Roman" w:hAnsi="Times New Roman" w:eastAsia="方正小标宋简体"/>
          <w:spacing w:val="-10"/>
          <w:sz w:val="44"/>
          <w:szCs w:val="44"/>
          <w:lang w:eastAsia="zh-CN"/>
        </w:rPr>
        <w:t>（特色类）</w:t>
      </w:r>
    </w:p>
    <w:p w14:paraId="11678BB2">
      <w:pPr>
        <w:spacing w:after="0" w:line="560" w:lineRule="exact"/>
        <w:rPr>
          <w:rFonts w:hint="eastAsia" w:ascii="仿宋_GB2312" w:hAnsi="仿宋_GB2312" w:eastAsia="仿宋_GB2312" w:cs="仿宋_GB2312"/>
          <w:sz w:val="32"/>
          <w:szCs w:val="32"/>
        </w:rPr>
      </w:pPr>
    </w:p>
    <w:p w14:paraId="68ED06E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eastAsia="仿宋_GB2312"/>
          <w:sz w:val="32"/>
          <w:szCs w:val="32"/>
        </w:rPr>
      </w:pPr>
      <w:r>
        <w:rPr>
          <w:rFonts w:hint="eastAsia" w:ascii="仿宋_GB2312" w:hAnsi="仿宋_GB2312" w:eastAsia="仿宋_GB2312" w:cs="仿宋_GB2312"/>
          <w:sz w:val="32"/>
          <w:szCs w:val="32"/>
        </w:rPr>
        <w:t>为贯彻党中央、国务院决策部署，落实《制造业数字化转型行动方案》，加强典型经验总结交流，全面推进制造业数字化转型规模化推广，现组织开展2026年数字化转型典型案例征集工作</w:t>
      </w:r>
      <w:r>
        <w:rPr>
          <w:rFonts w:hint="eastAsia" w:ascii="Times New Roman" w:eastAsia="仿宋_GB2312"/>
          <w:sz w:val="32"/>
          <w:szCs w:val="32"/>
        </w:rPr>
        <w:t>。</w:t>
      </w:r>
    </w:p>
    <w:p w14:paraId="077BAFF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一、征集内容</w:t>
      </w:r>
    </w:p>
    <w:p w14:paraId="508765D7">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Calibri" w:eastAsia="仿宋_GB2312" w:cs="Times New Roman"/>
          <w:kern w:val="2"/>
          <w:sz w:val="32"/>
          <w:szCs w:val="32"/>
          <w:lang w:val="en-US" w:eastAsia="zh-CN" w:bidi="ar-SA"/>
          <w14:ligatures w14:val="none"/>
        </w:rPr>
      </w:pPr>
      <w:r>
        <w:rPr>
          <w:rFonts w:hint="eastAsia" w:ascii="Times New Roman" w:hAnsi="Calibri" w:eastAsia="仿宋_GB2312" w:cs="Times New Roman"/>
          <w:kern w:val="2"/>
          <w:sz w:val="32"/>
          <w:szCs w:val="32"/>
          <w:lang w:val="en-US" w:eastAsia="zh-CN" w:bidi="ar-SA"/>
          <w14:ligatures w14:val="none"/>
        </w:rPr>
        <w:t>电信业务赋能新型工业化方向。围绕制造业细分领域，面向从事电信业务的企业开展典型案例征集。相关案例应体现企业运营电信业务在某一制造业细分行业实现重大创新或形成的标杆性成果，相关电信业务产品和服务有效助力制造业数字化、网络化、智能化发展，并已取得可量化的经济或社会效益。</w:t>
      </w:r>
    </w:p>
    <w:p w14:paraId="27C5E966">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2"/>
          <w:sz w:val="32"/>
          <w:szCs w:val="32"/>
          <w:lang w:val="en-US" w:eastAsia="zh-CN" w:bidi="ar-SA"/>
          <w14:ligatures w14:val="none"/>
        </w:rPr>
      </w:pPr>
      <w:r>
        <w:rPr>
          <w:rFonts w:hint="eastAsia" w:ascii="黑体" w:hAnsi="黑体" w:eastAsia="黑体" w:cs="黑体"/>
          <w:kern w:val="2"/>
          <w:sz w:val="32"/>
          <w:szCs w:val="32"/>
          <w:lang w:val="en-US" w:eastAsia="zh-CN" w:bidi="ar-SA"/>
          <w14:ligatures w14:val="none"/>
        </w:rPr>
        <w:t>二、申报条件</w:t>
      </w:r>
    </w:p>
    <w:p w14:paraId="3A257107">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Calibri" w:eastAsia="仿宋_GB2312" w:cs="Times New Roman"/>
          <w:kern w:val="2"/>
          <w:sz w:val="32"/>
          <w:szCs w:val="32"/>
          <w:lang w:val="en-US" w:eastAsia="zh-CN" w:bidi="ar-SA"/>
          <w14:ligatures w14:val="none"/>
        </w:rPr>
      </w:pPr>
      <w:r>
        <w:rPr>
          <w:rFonts w:hint="eastAsia" w:ascii="Times New Roman" w:hAnsi="Calibri" w:eastAsia="仿宋_GB2312" w:cs="Times New Roman"/>
          <w:kern w:val="2"/>
          <w:sz w:val="32"/>
          <w:szCs w:val="32"/>
          <w:lang w:val="en-US" w:eastAsia="zh-CN" w:bidi="ar-SA"/>
          <w14:ligatures w14:val="none"/>
        </w:rPr>
        <w:t>（一）申报主体应在中华人民共和国境内注册，具备独立法人资格，每个申报主体只能申报1个方向的典型案例。已入选2024年和2025年相关典型案例的单位可再次申报，但案例须呈现新做法新成效，不得以相同内容重复申报。申报电信业务赋能新型工业化方向，申报主体应为持有相关电信业务经营许可证的电信企业。</w:t>
      </w:r>
    </w:p>
    <w:p w14:paraId="7349A246">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Calibri" w:eastAsia="仿宋_GB2312" w:cs="Times New Roman"/>
          <w:kern w:val="2"/>
          <w:sz w:val="32"/>
          <w:szCs w:val="32"/>
          <w:lang w:val="en-US" w:eastAsia="zh-CN" w:bidi="ar-SA"/>
          <w14:ligatures w14:val="none"/>
        </w:rPr>
      </w:pPr>
      <w:r>
        <w:rPr>
          <w:rFonts w:hint="eastAsia" w:ascii="Times New Roman" w:hAnsi="Calibri" w:eastAsia="仿宋_GB2312" w:cs="Times New Roman"/>
          <w:kern w:val="2"/>
          <w:sz w:val="32"/>
          <w:szCs w:val="32"/>
          <w:lang w:val="en-US" w:eastAsia="zh-CN" w:bidi="ar-SA"/>
          <w14:ligatures w14:val="none"/>
        </w:rPr>
        <w:t>（二）申报主体近三年财务状况良好，在信用、质量、安全、环保和社会责任等方面无不良记录，未被列入电信业务经营不良名单和失信名单，未发生重大安全事故、网络和数据安全违法违规行为，无涉嫌违法正在接受有关部门调查的情况。</w:t>
      </w:r>
    </w:p>
    <w:p w14:paraId="218C843A">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Calibri" w:eastAsia="仿宋_GB2312" w:cs="Times New Roman"/>
          <w:kern w:val="2"/>
          <w:sz w:val="32"/>
          <w:szCs w:val="32"/>
          <w:lang w:val="en-US" w:eastAsia="zh-CN" w:bidi="ar-SA"/>
          <w14:ligatures w14:val="none"/>
        </w:rPr>
      </w:pPr>
      <w:r>
        <w:rPr>
          <w:rFonts w:hint="eastAsia" w:ascii="Times New Roman" w:hAnsi="Calibri" w:eastAsia="仿宋_GB2312" w:cs="Times New Roman"/>
          <w:kern w:val="2"/>
          <w:sz w:val="32"/>
          <w:szCs w:val="32"/>
          <w:lang w:val="en-US" w:eastAsia="zh-CN" w:bidi="ar-SA"/>
          <w14:ligatures w14:val="none"/>
        </w:rPr>
        <w:t>（三）案例需主题明确、重点突出、逻辑清晰、材料真实，聚焦实际应用需求和重点问题，在实践中已取得相应成效，可对外公开，具有较强的典型性、创新性和推广价值。</w:t>
      </w:r>
    </w:p>
    <w:p w14:paraId="68254807">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Calibri" w:eastAsia="仿宋_GB2312" w:cs="Times New Roman"/>
          <w:kern w:val="2"/>
          <w:sz w:val="32"/>
          <w:szCs w:val="32"/>
          <w:lang w:val="en-US" w:eastAsia="zh-CN" w:bidi="ar-SA"/>
          <w14:ligatures w14:val="none"/>
        </w:rPr>
      </w:pPr>
      <w:r>
        <w:rPr>
          <w:rFonts w:hint="eastAsia" w:ascii="Times New Roman" w:hAnsi="Calibri" w:eastAsia="仿宋_GB2312" w:cs="Times New Roman"/>
          <w:kern w:val="2"/>
          <w:sz w:val="32"/>
          <w:szCs w:val="32"/>
          <w:lang w:val="en-US" w:eastAsia="zh-CN" w:bidi="ar-SA"/>
          <w14:ligatures w14:val="none"/>
        </w:rPr>
        <w:t>（四）相关产品、技术和知识产权归属申报主体或取得相应授权许可，无知识产权纠纷，不涉及国家秘密、商业秘密等内容。</w:t>
      </w:r>
    </w:p>
    <w:p w14:paraId="03C42B41">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2"/>
          <w:sz w:val="32"/>
          <w:szCs w:val="32"/>
          <w:lang w:val="en-US" w:eastAsia="zh-CN" w:bidi="ar-SA"/>
          <w14:ligatures w14:val="none"/>
        </w:rPr>
      </w:pPr>
      <w:r>
        <w:rPr>
          <w:rFonts w:hint="eastAsia" w:ascii="黑体" w:hAnsi="黑体" w:eastAsia="黑体" w:cs="黑体"/>
          <w:kern w:val="2"/>
          <w:sz w:val="32"/>
          <w:szCs w:val="32"/>
          <w:lang w:val="en-US" w:eastAsia="zh-CN" w:bidi="ar-SA"/>
          <w14:ligatures w14:val="none"/>
        </w:rPr>
        <w:t>三、征集程序</w:t>
      </w:r>
    </w:p>
    <w:p w14:paraId="455DF60B">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2"/>
          <w:sz w:val="32"/>
          <w:szCs w:val="32"/>
          <w:lang w:val="en-US" w:eastAsia="zh-CN" w:bidi="ar-SA"/>
          <w14:ligatures w14:val="none"/>
        </w:rPr>
      </w:pPr>
      <w:r>
        <w:rPr>
          <w:rFonts w:hint="eastAsia" w:ascii="楷体_GB2312" w:hAnsi="楷体_GB2312" w:eastAsia="楷体_GB2312" w:cs="楷体_GB2312"/>
          <w:b/>
          <w:bCs/>
          <w:kern w:val="2"/>
          <w:sz w:val="32"/>
          <w:szCs w:val="32"/>
          <w:lang w:val="en-US" w:eastAsia="zh-CN" w:bidi="ar-SA"/>
          <w14:ligatures w14:val="none"/>
        </w:rPr>
        <w:t>（一）材料申报。</w:t>
      </w:r>
      <w:r>
        <w:rPr>
          <w:rFonts w:hint="eastAsia" w:ascii="仿宋_GB2312" w:hAnsi="仿宋_GB2312" w:eastAsia="仿宋_GB2312" w:cs="仿宋_GB2312"/>
          <w:kern w:val="2"/>
          <w:sz w:val="32"/>
          <w:szCs w:val="32"/>
          <w:lang w:val="en-US" w:eastAsia="zh-CN" w:bidi="ar-SA"/>
          <w14:ligatures w14:val="none"/>
        </w:rPr>
        <w:t>申报主体通过申报平台（http://szgx.miit.gov.cn/zzyszh）填写申报信息。</w:t>
      </w:r>
      <w:bookmarkStart w:id="0" w:name="_GoBack"/>
      <w:bookmarkEnd w:id="0"/>
      <w:r>
        <w:rPr>
          <w:rFonts w:hint="eastAsia" w:ascii="仿宋_GB2312" w:hAnsi="仿宋_GB2312" w:eastAsia="仿宋_GB2312" w:cs="仿宋_GB2312"/>
          <w:kern w:val="2"/>
          <w:sz w:val="32"/>
          <w:szCs w:val="32"/>
          <w:lang w:val="en-US" w:eastAsia="zh-CN" w:bidi="ar-SA"/>
          <w14:ligatures w14:val="none"/>
        </w:rPr>
        <w:t>填报完成后，将加盖申报单位公章的申报书（PDF扫描版及WPS版）上传申报平台。</w:t>
      </w:r>
    </w:p>
    <w:p w14:paraId="09E0C294">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2"/>
          <w:sz w:val="32"/>
          <w:szCs w:val="32"/>
          <w:lang w:val="en-US" w:eastAsia="zh-CN" w:bidi="ar-SA"/>
          <w14:ligatures w14:val="none"/>
        </w:rPr>
      </w:pPr>
      <w:r>
        <w:rPr>
          <w:rFonts w:hint="eastAsia" w:ascii="楷体_GB2312" w:hAnsi="楷体_GB2312" w:eastAsia="楷体_GB2312" w:cs="楷体_GB2312"/>
          <w:b/>
          <w:bCs/>
          <w:kern w:val="2"/>
          <w:sz w:val="32"/>
          <w:szCs w:val="32"/>
          <w:lang w:val="en-US" w:eastAsia="zh-CN" w:bidi="ar-SA"/>
          <w14:ligatures w14:val="none"/>
        </w:rPr>
        <w:t>（二）案例推荐。</w:t>
      </w:r>
      <w:r>
        <w:rPr>
          <w:rFonts w:hint="eastAsia" w:ascii="仿宋_GB2312" w:hAnsi="仿宋_GB2312" w:eastAsia="仿宋_GB2312" w:cs="仿宋_GB2312"/>
          <w:kern w:val="2"/>
          <w:sz w:val="32"/>
          <w:szCs w:val="32"/>
          <w:lang w:val="en-US" w:eastAsia="zh-CN" w:bidi="ar-SA"/>
          <w14:ligatures w14:val="none"/>
        </w:rPr>
        <w:t>市通信管理局负责本辖区内</w:t>
      </w:r>
      <w:r>
        <w:rPr>
          <w:rFonts w:hint="eastAsia" w:ascii="Times New Roman" w:eastAsia="仿宋_GB2312" w:cs="Times New Roman"/>
          <w:kern w:val="2"/>
          <w:sz w:val="32"/>
          <w:szCs w:val="32"/>
          <w:lang w:val="en-US" w:eastAsia="zh-CN" w:bidi="ar-SA"/>
          <w14:ligatures w14:val="none"/>
        </w:rPr>
        <w:t>特色类</w:t>
      </w:r>
      <w:r>
        <w:rPr>
          <w:rFonts w:hint="eastAsia" w:ascii="仿宋_GB2312" w:hAnsi="仿宋_GB2312" w:eastAsia="仿宋_GB2312" w:cs="仿宋_GB2312"/>
          <w:kern w:val="2"/>
          <w:sz w:val="32"/>
          <w:szCs w:val="32"/>
          <w:lang w:val="en-US" w:eastAsia="zh-CN" w:bidi="ar-SA"/>
          <w14:ligatures w14:val="none"/>
        </w:rPr>
        <w:t>案例推荐工作，于2026年10月15日前填写推荐案例汇总表（加盖公章）扫描上传申报平台，每个方向可推荐案例不超过5个。</w:t>
      </w:r>
    </w:p>
    <w:p w14:paraId="5FF09E97">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2"/>
          <w:sz w:val="32"/>
          <w:szCs w:val="32"/>
          <w:lang w:val="en-US" w:eastAsia="zh-CN" w:bidi="ar-SA"/>
          <w14:ligatures w14:val="none"/>
        </w:rPr>
      </w:pPr>
      <w:r>
        <w:rPr>
          <w:rFonts w:hint="eastAsia" w:ascii="楷体_GB2312" w:hAnsi="楷体_GB2312" w:eastAsia="楷体_GB2312" w:cs="楷体_GB2312"/>
          <w:b/>
          <w:bCs/>
          <w:kern w:val="2"/>
          <w:sz w:val="32"/>
          <w:szCs w:val="32"/>
          <w:lang w:val="en-US" w:eastAsia="zh-CN" w:bidi="ar-SA"/>
          <w14:ligatures w14:val="none"/>
        </w:rPr>
        <w:t>（三）评审推广。</w:t>
      </w:r>
      <w:r>
        <w:rPr>
          <w:rFonts w:hint="eastAsia" w:ascii="仿宋_GB2312" w:hAnsi="仿宋_GB2312" w:eastAsia="仿宋_GB2312" w:cs="仿宋_GB2312"/>
          <w:kern w:val="2"/>
          <w:sz w:val="32"/>
          <w:szCs w:val="32"/>
          <w:lang w:val="en-US" w:eastAsia="zh-CN" w:bidi="ar-SA"/>
          <w14:ligatures w14:val="none"/>
        </w:rPr>
        <w:t>工业和信息化部组织专家对申报案例进行评审，按程序公示、发布典型案例名单。对成效显著、示范效应良好的典型案例，按程序对外推广应用。</w:t>
      </w:r>
    </w:p>
    <w:p w14:paraId="49E9EC5F">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2"/>
          <w:sz w:val="32"/>
          <w:szCs w:val="32"/>
          <w:lang w:val="en-US" w:eastAsia="zh-CN" w:bidi="ar-SA"/>
          <w14:ligatures w14:val="none"/>
        </w:rPr>
      </w:pPr>
      <w:r>
        <w:rPr>
          <w:rFonts w:hint="eastAsia" w:ascii="黑体" w:hAnsi="黑体" w:eastAsia="黑体" w:cs="黑体"/>
          <w:kern w:val="2"/>
          <w:sz w:val="32"/>
          <w:szCs w:val="32"/>
          <w:lang w:val="en-US" w:eastAsia="zh-CN" w:bidi="ar-SA"/>
          <w14:ligatures w14:val="none"/>
        </w:rPr>
        <w:t>四、联系方式</w:t>
      </w:r>
    </w:p>
    <w:p w14:paraId="49C70DD8">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14:ligatures w14:val="none"/>
        </w:rPr>
        <w:t>市通信管理局：周旭 58920560</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altName w:val="仿宋_GB2312"/>
    <w:panose1 w:val="02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0FB"/>
    <w:rsid w:val="00045B69"/>
    <w:rsid w:val="00066AC8"/>
    <w:rsid w:val="000721C7"/>
    <w:rsid w:val="000D6092"/>
    <w:rsid w:val="0012627B"/>
    <w:rsid w:val="001D6FB2"/>
    <w:rsid w:val="002368E5"/>
    <w:rsid w:val="00252B1A"/>
    <w:rsid w:val="00303EC1"/>
    <w:rsid w:val="0031049E"/>
    <w:rsid w:val="00357A07"/>
    <w:rsid w:val="0036550C"/>
    <w:rsid w:val="003826B0"/>
    <w:rsid w:val="003C1873"/>
    <w:rsid w:val="003F07A6"/>
    <w:rsid w:val="004076FD"/>
    <w:rsid w:val="0043743C"/>
    <w:rsid w:val="00461589"/>
    <w:rsid w:val="004641DD"/>
    <w:rsid w:val="00496EF3"/>
    <w:rsid w:val="004C0818"/>
    <w:rsid w:val="004C473F"/>
    <w:rsid w:val="004C5E6A"/>
    <w:rsid w:val="004D6413"/>
    <w:rsid w:val="004D7784"/>
    <w:rsid w:val="005168FE"/>
    <w:rsid w:val="00585817"/>
    <w:rsid w:val="005C32CA"/>
    <w:rsid w:val="00625512"/>
    <w:rsid w:val="00683992"/>
    <w:rsid w:val="006911B6"/>
    <w:rsid w:val="006F1162"/>
    <w:rsid w:val="007120FB"/>
    <w:rsid w:val="0072142C"/>
    <w:rsid w:val="00750F01"/>
    <w:rsid w:val="007653BA"/>
    <w:rsid w:val="007B59DF"/>
    <w:rsid w:val="008010AF"/>
    <w:rsid w:val="00865338"/>
    <w:rsid w:val="00904B96"/>
    <w:rsid w:val="009651A7"/>
    <w:rsid w:val="009A501F"/>
    <w:rsid w:val="009B48B5"/>
    <w:rsid w:val="009E67C8"/>
    <w:rsid w:val="00A7091D"/>
    <w:rsid w:val="00B209E4"/>
    <w:rsid w:val="00B424DE"/>
    <w:rsid w:val="00B663C7"/>
    <w:rsid w:val="00B76C4F"/>
    <w:rsid w:val="00B86A02"/>
    <w:rsid w:val="00BF060D"/>
    <w:rsid w:val="00C01352"/>
    <w:rsid w:val="00C11C7A"/>
    <w:rsid w:val="00C722AB"/>
    <w:rsid w:val="00CA11AA"/>
    <w:rsid w:val="00CE73B3"/>
    <w:rsid w:val="00D8707D"/>
    <w:rsid w:val="00D87464"/>
    <w:rsid w:val="00DD0CBB"/>
    <w:rsid w:val="00E024E1"/>
    <w:rsid w:val="00E86128"/>
    <w:rsid w:val="00ED0604"/>
    <w:rsid w:val="00ED3BD8"/>
    <w:rsid w:val="00F10099"/>
    <w:rsid w:val="00F55784"/>
    <w:rsid w:val="00F72073"/>
    <w:rsid w:val="024C614B"/>
    <w:rsid w:val="03CE2103"/>
    <w:rsid w:val="03E97CB8"/>
    <w:rsid w:val="04C74740"/>
    <w:rsid w:val="04F207BE"/>
    <w:rsid w:val="07A62D33"/>
    <w:rsid w:val="08D606EC"/>
    <w:rsid w:val="0B33332A"/>
    <w:rsid w:val="0C2B1A59"/>
    <w:rsid w:val="0C681953"/>
    <w:rsid w:val="0DB37F58"/>
    <w:rsid w:val="0DB431F7"/>
    <w:rsid w:val="10272057"/>
    <w:rsid w:val="11043A9A"/>
    <w:rsid w:val="11A26319"/>
    <w:rsid w:val="126D4B79"/>
    <w:rsid w:val="159A3ED7"/>
    <w:rsid w:val="15DB2582"/>
    <w:rsid w:val="173B3498"/>
    <w:rsid w:val="173D7210"/>
    <w:rsid w:val="1752258F"/>
    <w:rsid w:val="18827967"/>
    <w:rsid w:val="19B412DF"/>
    <w:rsid w:val="1DA43419"/>
    <w:rsid w:val="1F1D7927"/>
    <w:rsid w:val="1F5B4654"/>
    <w:rsid w:val="1F680BA2"/>
    <w:rsid w:val="20DE7490"/>
    <w:rsid w:val="22E26EBD"/>
    <w:rsid w:val="23635D77"/>
    <w:rsid w:val="25BD24B0"/>
    <w:rsid w:val="25C96113"/>
    <w:rsid w:val="26265313"/>
    <w:rsid w:val="269C765D"/>
    <w:rsid w:val="27383550"/>
    <w:rsid w:val="2A1D6A2D"/>
    <w:rsid w:val="2ADB2B70"/>
    <w:rsid w:val="2C1C62F0"/>
    <w:rsid w:val="2CF75313"/>
    <w:rsid w:val="2D48174C"/>
    <w:rsid w:val="2F2B5748"/>
    <w:rsid w:val="2FE222AB"/>
    <w:rsid w:val="309C4B4F"/>
    <w:rsid w:val="30AA08EF"/>
    <w:rsid w:val="331A7AC6"/>
    <w:rsid w:val="33D60378"/>
    <w:rsid w:val="34B76F44"/>
    <w:rsid w:val="3578720D"/>
    <w:rsid w:val="35F42D38"/>
    <w:rsid w:val="36D36DF1"/>
    <w:rsid w:val="370E7E29"/>
    <w:rsid w:val="377D6D5D"/>
    <w:rsid w:val="39276F80"/>
    <w:rsid w:val="393B0C7E"/>
    <w:rsid w:val="39873EC3"/>
    <w:rsid w:val="3A3556CD"/>
    <w:rsid w:val="3A7A2A0C"/>
    <w:rsid w:val="3AAA1C17"/>
    <w:rsid w:val="3B3E6803"/>
    <w:rsid w:val="3D9170BE"/>
    <w:rsid w:val="3F3D74FE"/>
    <w:rsid w:val="3F980BD8"/>
    <w:rsid w:val="400D4000"/>
    <w:rsid w:val="40C81049"/>
    <w:rsid w:val="40D94361"/>
    <w:rsid w:val="43C31F9B"/>
    <w:rsid w:val="450467AA"/>
    <w:rsid w:val="458E3FF4"/>
    <w:rsid w:val="45AC1911"/>
    <w:rsid w:val="46C01852"/>
    <w:rsid w:val="47FE123E"/>
    <w:rsid w:val="480768FB"/>
    <w:rsid w:val="48FA020D"/>
    <w:rsid w:val="4C3103EA"/>
    <w:rsid w:val="4D8E58BA"/>
    <w:rsid w:val="4FD23C92"/>
    <w:rsid w:val="4FE17A31"/>
    <w:rsid w:val="50506965"/>
    <w:rsid w:val="50AD2009"/>
    <w:rsid w:val="523E560F"/>
    <w:rsid w:val="53737E17"/>
    <w:rsid w:val="55102B67"/>
    <w:rsid w:val="570B1838"/>
    <w:rsid w:val="57C77E54"/>
    <w:rsid w:val="5A8913F1"/>
    <w:rsid w:val="5AA1673B"/>
    <w:rsid w:val="5E0019CA"/>
    <w:rsid w:val="5E053485"/>
    <w:rsid w:val="5F025C16"/>
    <w:rsid w:val="605264DF"/>
    <w:rsid w:val="62CF4061"/>
    <w:rsid w:val="62DD22DA"/>
    <w:rsid w:val="62DE5C6B"/>
    <w:rsid w:val="635B74EA"/>
    <w:rsid w:val="6388493C"/>
    <w:rsid w:val="639A641D"/>
    <w:rsid w:val="65D025CA"/>
    <w:rsid w:val="67746F85"/>
    <w:rsid w:val="68E72661"/>
    <w:rsid w:val="692A1FF1"/>
    <w:rsid w:val="6C3624DC"/>
    <w:rsid w:val="6DC42C74"/>
    <w:rsid w:val="6EA840E4"/>
    <w:rsid w:val="704E500F"/>
    <w:rsid w:val="70904E30"/>
    <w:rsid w:val="714D4ACF"/>
    <w:rsid w:val="728E4599"/>
    <w:rsid w:val="73353A6C"/>
    <w:rsid w:val="73722F12"/>
    <w:rsid w:val="746C7962"/>
    <w:rsid w:val="746D009F"/>
    <w:rsid w:val="751556D1"/>
    <w:rsid w:val="76901F70"/>
    <w:rsid w:val="793F5645"/>
    <w:rsid w:val="7A603AC5"/>
    <w:rsid w:val="7A6F1F5A"/>
    <w:rsid w:val="7AA37E55"/>
    <w:rsid w:val="7AAC6D0A"/>
    <w:rsid w:val="7B406129"/>
    <w:rsid w:val="7CAA1027"/>
    <w:rsid w:val="7D0072C8"/>
    <w:rsid w:val="7D1B6FA7"/>
    <w:rsid w:val="7DCF349D"/>
    <w:rsid w:val="7F2F9BEE"/>
    <w:rsid w:val="7F4E47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Calibri" w:hAnsi="Calibri" w:eastAsia="宋体" w:cs="Times New Roman"/>
      <w:kern w:val="2"/>
      <w:sz w:val="21"/>
      <w:szCs w:val="24"/>
      <w:lang w:val="en-US" w:eastAsia="zh-CN" w:bidi="ar-SA"/>
      <w14:ligatures w14:val="none"/>
    </w:rPr>
  </w:style>
  <w:style w:type="paragraph" w:styleId="3">
    <w:name w:val="heading 1"/>
    <w:basedOn w:val="1"/>
    <w:next w:val="1"/>
    <w:link w:val="20"/>
    <w:qFormat/>
    <w:uiPriority w:val="9"/>
    <w:pPr>
      <w:keepNext/>
      <w:keepLines/>
      <w:spacing w:before="480" w:after="80"/>
      <w:jc w:val="left"/>
      <w:outlineLvl w:val="0"/>
    </w:pPr>
    <w:rPr>
      <w:rFonts w:asciiTheme="majorHAnsi" w:hAnsiTheme="majorHAnsi" w:eastAsiaTheme="majorEastAsia" w:cstheme="majorBidi"/>
      <w:color w:val="2F5597" w:themeColor="accent1" w:themeShade="BF"/>
      <w:sz w:val="48"/>
      <w:szCs w:val="48"/>
      <w14:ligatures w14:val="standardContextual"/>
    </w:rPr>
  </w:style>
  <w:style w:type="paragraph" w:styleId="4">
    <w:name w:val="heading 2"/>
    <w:basedOn w:val="1"/>
    <w:next w:val="1"/>
    <w:link w:val="19"/>
    <w:semiHidden/>
    <w:unhideWhenUsed/>
    <w:qFormat/>
    <w:uiPriority w:val="9"/>
    <w:pPr>
      <w:keepNext/>
      <w:keepLines/>
      <w:spacing w:before="160" w:after="80"/>
      <w:jc w:val="left"/>
      <w:outlineLvl w:val="1"/>
    </w:pPr>
    <w:rPr>
      <w:rFonts w:asciiTheme="majorHAnsi" w:hAnsiTheme="majorHAnsi" w:eastAsiaTheme="majorEastAsia" w:cstheme="majorBidi"/>
      <w:color w:val="2F5597" w:themeColor="accent1" w:themeShade="BF"/>
      <w:sz w:val="40"/>
      <w:szCs w:val="40"/>
      <w14:ligatures w14:val="standardContextual"/>
    </w:rPr>
  </w:style>
  <w:style w:type="paragraph" w:styleId="5">
    <w:name w:val="heading 3"/>
    <w:basedOn w:val="1"/>
    <w:next w:val="1"/>
    <w:link w:val="21"/>
    <w:semiHidden/>
    <w:unhideWhenUsed/>
    <w:qFormat/>
    <w:uiPriority w:val="9"/>
    <w:pPr>
      <w:keepNext/>
      <w:keepLines/>
      <w:spacing w:before="160" w:after="80"/>
      <w:jc w:val="left"/>
      <w:outlineLvl w:val="2"/>
    </w:pPr>
    <w:rPr>
      <w:rFonts w:asciiTheme="majorHAnsi" w:hAnsiTheme="majorHAnsi" w:eastAsiaTheme="majorEastAsia" w:cstheme="majorBidi"/>
      <w:color w:val="2F5597" w:themeColor="accent1" w:themeShade="BF"/>
      <w:sz w:val="32"/>
      <w:szCs w:val="32"/>
      <w14:ligatures w14:val="standardContextual"/>
    </w:rPr>
  </w:style>
  <w:style w:type="paragraph" w:styleId="6">
    <w:name w:val="heading 4"/>
    <w:basedOn w:val="1"/>
    <w:next w:val="1"/>
    <w:link w:val="22"/>
    <w:semiHidden/>
    <w:unhideWhenUsed/>
    <w:qFormat/>
    <w:uiPriority w:val="9"/>
    <w:pPr>
      <w:keepNext/>
      <w:keepLines/>
      <w:spacing w:before="80" w:after="40"/>
      <w:jc w:val="left"/>
      <w:outlineLvl w:val="3"/>
    </w:pPr>
    <w:rPr>
      <w:rFonts w:asciiTheme="minorHAnsi" w:hAnsiTheme="minorHAnsi" w:eastAsiaTheme="minorEastAsia" w:cstheme="majorBidi"/>
      <w:color w:val="2F5597" w:themeColor="accent1" w:themeShade="BF"/>
      <w:sz w:val="28"/>
      <w:szCs w:val="28"/>
      <w14:ligatures w14:val="standardContextual"/>
    </w:rPr>
  </w:style>
  <w:style w:type="paragraph" w:styleId="7">
    <w:name w:val="heading 5"/>
    <w:basedOn w:val="1"/>
    <w:next w:val="1"/>
    <w:link w:val="23"/>
    <w:semiHidden/>
    <w:unhideWhenUsed/>
    <w:qFormat/>
    <w:uiPriority w:val="9"/>
    <w:pPr>
      <w:keepNext/>
      <w:keepLines/>
      <w:spacing w:before="80" w:after="40"/>
      <w:jc w:val="left"/>
      <w:outlineLvl w:val="4"/>
    </w:pPr>
    <w:rPr>
      <w:rFonts w:asciiTheme="minorHAnsi" w:hAnsiTheme="minorHAnsi" w:eastAsiaTheme="minorEastAsia" w:cstheme="majorBidi"/>
      <w:color w:val="2F5597" w:themeColor="accent1" w:themeShade="BF"/>
      <w:sz w:val="24"/>
      <w14:ligatures w14:val="standardContextual"/>
    </w:rPr>
  </w:style>
  <w:style w:type="paragraph" w:styleId="8">
    <w:name w:val="heading 6"/>
    <w:basedOn w:val="1"/>
    <w:next w:val="1"/>
    <w:link w:val="24"/>
    <w:semiHidden/>
    <w:unhideWhenUsed/>
    <w:qFormat/>
    <w:uiPriority w:val="9"/>
    <w:pPr>
      <w:keepNext/>
      <w:keepLines/>
      <w:spacing w:before="40" w:after="0"/>
      <w:jc w:val="left"/>
      <w:outlineLvl w:val="5"/>
    </w:pPr>
    <w:rPr>
      <w:rFonts w:asciiTheme="minorHAnsi" w:hAnsiTheme="minorHAnsi" w:eastAsiaTheme="minorEastAsia" w:cstheme="majorBidi"/>
      <w:b/>
      <w:bCs/>
      <w:color w:val="2F5597" w:themeColor="accent1" w:themeShade="BF"/>
      <w:sz w:val="22"/>
      <w14:ligatures w14:val="standardContextual"/>
    </w:rPr>
  </w:style>
  <w:style w:type="paragraph" w:styleId="9">
    <w:name w:val="heading 7"/>
    <w:basedOn w:val="1"/>
    <w:next w:val="1"/>
    <w:link w:val="25"/>
    <w:semiHidden/>
    <w:unhideWhenUsed/>
    <w:qFormat/>
    <w:uiPriority w:val="9"/>
    <w:pPr>
      <w:keepNext/>
      <w:keepLines/>
      <w:spacing w:before="40" w:after="0"/>
      <w:jc w:val="left"/>
      <w:outlineLvl w:val="6"/>
    </w:pPr>
    <w:rPr>
      <w:rFonts w:asciiTheme="minorHAnsi" w:hAnsiTheme="minorHAnsi" w:eastAsiaTheme="minorEastAsia"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8"/>
    <w:basedOn w:val="1"/>
    <w:next w:val="1"/>
    <w:link w:val="26"/>
    <w:semiHidden/>
    <w:unhideWhenUsed/>
    <w:qFormat/>
    <w:uiPriority w:val="9"/>
    <w:pPr>
      <w:keepNext/>
      <w:keepLines/>
      <w:spacing w:after="0"/>
      <w:jc w:val="left"/>
      <w:outlineLvl w:val="7"/>
    </w:pPr>
    <w:rPr>
      <w:rFonts w:asciiTheme="minorHAnsi" w:hAnsiTheme="minorHAnsi" w:eastAsiaTheme="min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1">
    <w:name w:val="heading 9"/>
    <w:basedOn w:val="1"/>
    <w:next w:val="1"/>
    <w:link w:val="27"/>
    <w:semiHidden/>
    <w:unhideWhenUsed/>
    <w:qFormat/>
    <w:uiPriority w:val="9"/>
    <w:pPr>
      <w:keepNext/>
      <w:keepLines/>
      <w:spacing w:after="0"/>
      <w:jc w:val="left"/>
      <w:outlineLvl w:val="8"/>
    </w:pPr>
    <w:rPr>
      <w:rFonts w:asciiTheme="minorHAnsi" w:hAnsiTheme="minorHAnsi"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9"/>
    <w:unhideWhenUsed/>
    <w:qFormat/>
    <w:uiPriority w:val="99"/>
    <w:pPr>
      <w:spacing w:after="120"/>
    </w:pPr>
  </w:style>
  <w:style w:type="paragraph" w:styleId="12">
    <w:name w:val="footer"/>
    <w:basedOn w:val="1"/>
    <w:link w:val="38"/>
    <w:unhideWhenUsed/>
    <w:qFormat/>
    <w:uiPriority w:val="99"/>
    <w:pPr>
      <w:tabs>
        <w:tab w:val="center" w:pos="4153"/>
        <w:tab w:val="right" w:pos="8306"/>
      </w:tabs>
      <w:snapToGrid w:val="0"/>
      <w:spacing w:line="240" w:lineRule="auto"/>
      <w:jc w:val="left"/>
    </w:pPr>
    <w:rPr>
      <w:rFonts w:asciiTheme="minorHAnsi" w:hAnsiTheme="minorHAnsi" w:eastAsiaTheme="minorEastAsia" w:cstheme="minorBidi"/>
      <w:sz w:val="18"/>
      <w:szCs w:val="18"/>
      <w14:ligatures w14:val="standardContextual"/>
    </w:rPr>
  </w:style>
  <w:style w:type="paragraph" w:styleId="13">
    <w:name w:val="header"/>
    <w:basedOn w:val="1"/>
    <w:link w:val="37"/>
    <w:unhideWhenUsed/>
    <w:qFormat/>
    <w:uiPriority w:val="99"/>
    <w:pPr>
      <w:tabs>
        <w:tab w:val="center" w:pos="4153"/>
        <w:tab w:val="right" w:pos="8306"/>
      </w:tabs>
      <w:snapToGrid w:val="0"/>
      <w:spacing w:line="240" w:lineRule="auto"/>
      <w:jc w:val="center"/>
    </w:pPr>
    <w:rPr>
      <w:rFonts w:asciiTheme="minorHAnsi" w:hAnsiTheme="minorHAnsi" w:eastAsiaTheme="minorEastAsia" w:cstheme="minorBidi"/>
      <w:sz w:val="18"/>
      <w:szCs w:val="18"/>
      <w14:ligatures w14:val="standardContextual"/>
    </w:rPr>
  </w:style>
  <w:style w:type="paragraph" w:styleId="14">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5">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14:ligatures w14:val="standardContextual"/>
    </w:rPr>
  </w:style>
  <w:style w:type="table" w:styleId="17">
    <w:name w:val="Table Grid"/>
    <w:basedOn w:val="16"/>
    <w:unhideWhenUsed/>
    <w:qFormat/>
    <w:uiPriority w:val="99"/>
    <w:rPr>
      <w:rFonts w:ascii="Times New Roman" w:hAnsi="Times New Roman" w:eastAsia="宋体" w:cs="Times New Roman"/>
      <w:kern w:val="0"/>
      <w:sz w:val="20"/>
      <w:szCs w:val="20"/>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9">
    <w:name w:val="标题 2 字符"/>
    <w:basedOn w:val="18"/>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1 字符"/>
    <w:basedOn w:val="18"/>
    <w:link w:val="3"/>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3 字符"/>
    <w:basedOn w:val="18"/>
    <w:link w:val="5"/>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6"/>
    <w:semiHidden/>
    <w:qFormat/>
    <w:uiPriority w:val="9"/>
    <w:rPr>
      <w:rFonts w:cstheme="majorBidi"/>
      <w:color w:val="2F5597" w:themeColor="accent1" w:themeShade="BF"/>
      <w:sz w:val="28"/>
      <w:szCs w:val="28"/>
    </w:rPr>
  </w:style>
  <w:style w:type="character" w:customStyle="1" w:styleId="23">
    <w:name w:val="标题 5 字符"/>
    <w:basedOn w:val="18"/>
    <w:link w:val="7"/>
    <w:semiHidden/>
    <w:qFormat/>
    <w:uiPriority w:val="9"/>
    <w:rPr>
      <w:rFonts w:cstheme="majorBidi"/>
      <w:color w:val="2F5597" w:themeColor="accent1" w:themeShade="BF"/>
      <w:sz w:val="24"/>
    </w:rPr>
  </w:style>
  <w:style w:type="character" w:customStyle="1" w:styleId="24">
    <w:name w:val="标题 6 字符"/>
    <w:basedOn w:val="18"/>
    <w:link w:val="8"/>
    <w:semiHidden/>
    <w:qFormat/>
    <w:uiPriority w:val="9"/>
    <w:rPr>
      <w:rFonts w:cstheme="majorBidi"/>
      <w:b/>
      <w:bCs/>
      <w:color w:val="2F5597" w:themeColor="accent1" w:themeShade="BF"/>
    </w:rPr>
  </w:style>
  <w:style w:type="character" w:customStyle="1" w:styleId="25">
    <w:name w:val="标题 7 字符"/>
    <w:basedOn w:val="18"/>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rFonts w:asciiTheme="minorHAnsi" w:hAnsiTheme="minorHAnsi" w:eastAsiaTheme="minorEastAsia" w:cstheme="minorBidi"/>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jc w:val="left"/>
    </w:pPr>
    <w:rPr>
      <w:rFonts w:asciiTheme="minorHAnsi" w:hAnsiTheme="minorHAnsi" w:eastAsiaTheme="minorEastAsia" w:cstheme="minorBidi"/>
      <w:sz w:val="22"/>
      <w14:ligatures w14:val="standardContextual"/>
    </w:rPr>
  </w:style>
  <w:style w:type="character" w:customStyle="1" w:styleId="33">
    <w:name w:val="Intense Emphasis"/>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rFonts w:asciiTheme="minorHAnsi" w:hAnsiTheme="minorHAnsi" w:eastAsiaTheme="minorEastAsia" w:cstheme="minorBidi"/>
      <w:i/>
      <w:iCs/>
      <w:color w:val="2F5597" w:themeColor="accent1" w:themeShade="BF"/>
      <w:sz w:val="22"/>
      <w14:ligatures w14:val="standardContextual"/>
    </w:rPr>
  </w:style>
  <w:style w:type="character" w:customStyle="1" w:styleId="35">
    <w:name w:val="明显引用 字符"/>
    <w:basedOn w:val="18"/>
    <w:link w:val="34"/>
    <w:qFormat/>
    <w:uiPriority w:val="30"/>
    <w:rPr>
      <w:i/>
      <w:iCs/>
      <w:color w:val="2F5597" w:themeColor="accent1" w:themeShade="BF"/>
    </w:rPr>
  </w:style>
  <w:style w:type="character" w:customStyle="1" w:styleId="36">
    <w:name w:val="Intense Reference"/>
    <w:basedOn w:val="18"/>
    <w:qFormat/>
    <w:uiPriority w:val="32"/>
    <w:rPr>
      <w:b/>
      <w:bCs/>
      <w:smallCaps/>
      <w:color w:val="2F5597" w:themeColor="accent1" w:themeShade="BF"/>
      <w:spacing w:val="5"/>
    </w:rPr>
  </w:style>
  <w:style w:type="character" w:customStyle="1" w:styleId="37">
    <w:name w:val="页眉 字符"/>
    <w:basedOn w:val="18"/>
    <w:link w:val="13"/>
    <w:qFormat/>
    <w:uiPriority w:val="99"/>
    <w:rPr>
      <w:sz w:val="18"/>
      <w:szCs w:val="18"/>
    </w:rPr>
  </w:style>
  <w:style w:type="character" w:customStyle="1" w:styleId="38">
    <w:name w:val="页脚 字符"/>
    <w:basedOn w:val="18"/>
    <w:link w:val="12"/>
    <w:qFormat/>
    <w:uiPriority w:val="99"/>
    <w:rPr>
      <w:sz w:val="18"/>
      <w:szCs w:val="18"/>
    </w:rPr>
  </w:style>
  <w:style w:type="character" w:customStyle="1" w:styleId="39">
    <w:name w:val="正文文本 字符"/>
    <w:basedOn w:val="18"/>
    <w:link w:val="2"/>
    <w:qFormat/>
    <w:uiPriority w:val="99"/>
    <w:rPr>
      <w:rFonts w:ascii="Calibri" w:hAnsi="Calibri" w:eastAsia="宋体" w:cs="Times New Roman"/>
      <w:sz w:val="21"/>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885</Words>
  <Characters>966</Characters>
  <Lines>73</Lines>
  <Paragraphs>60</Paragraphs>
  <TotalTime>1</TotalTime>
  <ScaleCrop>false</ScaleCrop>
  <LinksUpToDate>false</LinksUpToDate>
  <CharactersWithSpaces>967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2025-07-01T09:48:00Z</dcterms:created>
  <dc:creator>好 颜</dc:creator>
  <cp:lastModifiedBy>。</cp:lastModifiedBy>
  <cp:lastPrinted>2025-07-10T15:18:00Z</cp:lastPrinted>
  <dcterms:modified xsi:type="dcterms:W3CDTF">2026-09-18T03:37:23Z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03CD768CAEB4418C87783397E921CE1E_12</vt:lpwstr>
  </property>
  <property fmtid="{D5CDD505-2E9C-101B-9397-08002B2CF9AE}" pid="4" name="KSOTemplateDocerSaveRecord">
    <vt:lpwstr>eyJoZGlkIjoiNmQ3YmJmZjc1Mjg0NGVmMWE3MmI2N2JjYTBiM2U0NzQiLCJ1c2VySWQiOiIyNDUyOTkyOTEifQ==</vt:lpwstr>
  </property>
</Properties>
</file>