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等线" w:eastAsia="方正小标宋_GBK"/>
          <w:sz w:val="40"/>
          <w:szCs w:val="44"/>
        </w:rPr>
      </w:pPr>
      <w:r>
        <w:rPr>
          <w:rFonts w:hint="eastAsia" w:ascii="方正小标宋_GBK" w:hAnsi="等线" w:eastAsia="方正小标宋_GBK"/>
          <w:sz w:val="40"/>
          <w:szCs w:val="44"/>
        </w:rPr>
        <w:t>天津市公共互联网网络安全突发事件应急预案</w:t>
      </w:r>
    </w:p>
    <w:sdt>
      <w:sdtPr>
        <w:rPr>
          <w:rFonts w:asciiTheme="minorHAnsi" w:hAnsiTheme="minorHAnsi" w:eastAsiaTheme="minorEastAsia" w:cstheme="minorBidi"/>
          <w:b w:val="0"/>
          <w:bCs w:val="0"/>
          <w:color w:val="auto"/>
          <w:kern w:val="2"/>
          <w:sz w:val="21"/>
          <w:szCs w:val="22"/>
          <w:lang w:val="zh-CN"/>
        </w:rPr>
        <w:id w:val="1179669782"/>
      </w:sdtPr>
      <w:sdtEndPr>
        <w:rPr>
          <w:rFonts w:asciiTheme="minorHAnsi" w:hAnsiTheme="minorHAnsi" w:eastAsiaTheme="minorEastAsia" w:cstheme="minorBidi"/>
          <w:b w:val="0"/>
          <w:bCs w:val="0"/>
          <w:color w:val="auto"/>
          <w:kern w:val="2"/>
          <w:sz w:val="21"/>
          <w:szCs w:val="22"/>
          <w:lang w:val="en-US"/>
        </w:rPr>
      </w:sdtEndPr>
      <w:sdtContent>
        <w:p>
          <w:pPr>
            <w:pStyle w:val="34"/>
            <w:spacing w:line="240" w:lineRule="atLeast"/>
            <w:rPr>
              <w:sz w:val="10"/>
              <w:szCs w:val="10"/>
            </w:rPr>
          </w:pPr>
        </w:p>
        <w:p>
          <w:pPr>
            <w:pStyle w:val="11"/>
            <w:tabs>
              <w:tab w:val="right" w:leader="dot" w:pos="8296"/>
            </w:tabs>
            <w:rPr>
              <w:sz w:val="24"/>
              <w:szCs w:val="24"/>
            </w:rPr>
          </w:pPr>
          <w:r>
            <w:fldChar w:fldCharType="begin"/>
          </w:r>
          <w:r>
            <w:instrText xml:space="preserve"> TOC \o "1-3" \h \z \u </w:instrText>
          </w:r>
          <w:r>
            <w:fldChar w:fldCharType="separate"/>
          </w:r>
          <w:r>
            <w:fldChar w:fldCharType="begin"/>
          </w:r>
          <w:r>
            <w:instrText xml:space="preserve"> HYPERLINK \l "_Toc15378788" </w:instrText>
          </w:r>
          <w:r>
            <w:fldChar w:fldCharType="separate"/>
          </w:r>
          <w:r>
            <w:rPr>
              <w:rStyle w:val="15"/>
              <w:sz w:val="24"/>
              <w:szCs w:val="24"/>
            </w:rPr>
            <w:t xml:space="preserve">1. </w:t>
          </w:r>
          <w:r>
            <w:rPr>
              <w:rStyle w:val="15"/>
              <w:rFonts w:hint="eastAsia"/>
              <w:sz w:val="24"/>
              <w:szCs w:val="24"/>
            </w:rPr>
            <w:t>总则</w:t>
          </w:r>
          <w:r>
            <w:rPr>
              <w:sz w:val="24"/>
              <w:szCs w:val="24"/>
            </w:rPr>
            <w:tab/>
          </w:r>
          <w:r>
            <w:rPr>
              <w:sz w:val="24"/>
              <w:szCs w:val="24"/>
            </w:rPr>
            <w:fldChar w:fldCharType="begin"/>
          </w:r>
          <w:r>
            <w:rPr>
              <w:sz w:val="24"/>
              <w:szCs w:val="24"/>
            </w:rPr>
            <w:instrText xml:space="preserve"> PAGEREF _Toc15378788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"_Toc15378789" </w:instrText>
          </w:r>
          <w:r>
            <w:fldChar w:fldCharType="separate"/>
          </w:r>
          <w:r>
            <w:rPr>
              <w:rStyle w:val="15"/>
              <w:sz w:val="24"/>
              <w:szCs w:val="24"/>
            </w:rPr>
            <w:t xml:space="preserve">1.1  </w:t>
          </w:r>
          <w:r>
            <w:rPr>
              <w:rStyle w:val="15"/>
              <w:rFonts w:hint="eastAsia"/>
              <w:sz w:val="24"/>
              <w:szCs w:val="24"/>
            </w:rPr>
            <w:t>编制目的</w:t>
          </w:r>
          <w:r>
            <w:rPr>
              <w:sz w:val="24"/>
              <w:szCs w:val="24"/>
            </w:rPr>
            <w:tab/>
          </w:r>
          <w:r>
            <w:rPr>
              <w:sz w:val="24"/>
              <w:szCs w:val="24"/>
            </w:rPr>
            <w:fldChar w:fldCharType="begin"/>
          </w:r>
          <w:r>
            <w:rPr>
              <w:sz w:val="24"/>
              <w:szCs w:val="24"/>
            </w:rPr>
            <w:instrText xml:space="preserve"> PAGEREF _Toc15378789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"_Toc15378790" </w:instrText>
          </w:r>
          <w:r>
            <w:fldChar w:fldCharType="separate"/>
          </w:r>
          <w:r>
            <w:rPr>
              <w:rStyle w:val="15"/>
              <w:sz w:val="24"/>
              <w:szCs w:val="24"/>
            </w:rPr>
            <w:t xml:space="preserve">1.2  </w:t>
          </w:r>
          <w:r>
            <w:rPr>
              <w:rStyle w:val="15"/>
              <w:rFonts w:hint="eastAsia"/>
              <w:sz w:val="24"/>
              <w:szCs w:val="24"/>
            </w:rPr>
            <w:t>编制依据</w:t>
          </w:r>
          <w:r>
            <w:rPr>
              <w:sz w:val="24"/>
              <w:szCs w:val="24"/>
            </w:rPr>
            <w:tab/>
          </w:r>
          <w:r>
            <w:rPr>
              <w:sz w:val="24"/>
              <w:szCs w:val="24"/>
            </w:rPr>
            <w:fldChar w:fldCharType="begin"/>
          </w:r>
          <w:r>
            <w:rPr>
              <w:sz w:val="24"/>
              <w:szCs w:val="24"/>
            </w:rPr>
            <w:instrText xml:space="preserve"> PAGEREF _Toc15378790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"_Toc15378791" </w:instrText>
          </w:r>
          <w:r>
            <w:fldChar w:fldCharType="separate"/>
          </w:r>
          <w:r>
            <w:rPr>
              <w:rStyle w:val="15"/>
              <w:sz w:val="24"/>
              <w:szCs w:val="24"/>
            </w:rPr>
            <w:t xml:space="preserve">1.3  </w:t>
          </w:r>
          <w:r>
            <w:rPr>
              <w:rStyle w:val="15"/>
              <w:rFonts w:hint="eastAsia"/>
              <w:sz w:val="24"/>
              <w:szCs w:val="24"/>
            </w:rPr>
            <w:t>适用范围</w:t>
          </w:r>
          <w:r>
            <w:rPr>
              <w:sz w:val="24"/>
              <w:szCs w:val="24"/>
            </w:rPr>
            <w:tab/>
          </w:r>
          <w:r>
            <w:rPr>
              <w:sz w:val="24"/>
              <w:szCs w:val="24"/>
            </w:rPr>
            <w:fldChar w:fldCharType="begin"/>
          </w:r>
          <w:r>
            <w:rPr>
              <w:sz w:val="24"/>
              <w:szCs w:val="24"/>
            </w:rPr>
            <w:instrText xml:space="preserve"> PAGEREF _Toc15378791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"_Toc15378792" </w:instrText>
          </w:r>
          <w:r>
            <w:fldChar w:fldCharType="separate"/>
          </w:r>
          <w:r>
            <w:rPr>
              <w:rStyle w:val="15"/>
              <w:sz w:val="24"/>
              <w:szCs w:val="24"/>
            </w:rPr>
            <w:t xml:space="preserve">1.4  </w:t>
          </w:r>
          <w:r>
            <w:rPr>
              <w:rStyle w:val="15"/>
              <w:rFonts w:hint="eastAsia"/>
              <w:sz w:val="24"/>
              <w:szCs w:val="24"/>
            </w:rPr>
            <w:t>工作原则</w:t>
          </w:r>
          <w:r>
            <w:rPr>
              <w:sz w:val="24"/>
              <w:szCs w:val="24"/>
            </w:rPr>
            <w:tab/>
          </w:r>
          <w:r>
            <w:rPr>
              <w:sz w:val="24"/>
              <w:szCs w:val="24"/>
            </w:rPr>
            <w:fldChar w:fldCharType="begin"/>
          </w:r>
          <w:r>
            <w:rPr>
              <w:sz w:val="24"/>
              <w:szCs w:val="24"/>
            </w:rPr>
            <w:instrText xml:space="preserve"> PAGEREF _Toc15378792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1"/>
            <w:tabs>
              <w:tab w:val="right" w:leader="dot" w:pos="8296"/>
            </w:tabs>
            <w:rPr>
              <w:sz w:val="24"/>
              <w:szCs w:val="24"/>
            </w:rPr>
          </w:pPr>
          <w:r>
            <w:fldChar w:fldCharType="begin"/>
          </w:r>
          <w:r>
            <w:instrText xml:space="preserve"> HYPERLINK \l "_Toc15378793" </w:instrText>
          </w:r>
          <w:r>
            <w:fldChar w:fldCharType="separate"/>
          </w:r>
          <w:r>
            <w:rPr>
              <w:rStyle w:val="15"/>
              <w:sz w:val="24"/>
              <w:szCs w:val="24"/>
            </w:rPr>
            <w:t xml:space="preserve">2. </w:t>
          </w:r>
          <w:r>
            <w:rPr>
              <w:rStyle w:val="15"/>
              <w:rFonts w:hint="eastAsia"/>
              <w:sz w:val="24"/>
              <w:szCs w:val="24"/>
            </w:rPr>
            <w:t>组织体系</w:t>
          </w:r>
          <w:r>
            <w:rPr>
              <w:sz w:val="24"/>
              <w:szCs w:val="24"/>
            </w:rPr>
            <w:tab/>
          </w:r>
          <w:r>
            <w:rPr>
              <w:sz w:val="24"/>
              <w:szCs w:val="24"/>
            </w:rPr>
            <w:fldChar w:fldCharType="begin"/>
          </w:r>
          <w:r>
            <w:rPr>
              <w:sz w:val="24"/>
              <w:szCs w:val="24"/>
            </w:rPr>
            <w:instrText xml:space="preserve"> PAGEREF _Toc15378793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"_Toc15378794" </w:instrText>
          </w:r>
          <w:r>
            <w:fldChar w:fldCharType="separate"/>
          </w:r>
          <w:r>
            <w:rPr>
              <w:rStyle w:val="15"/>
              <w:sz w:val="24"/>
              <w:szCs w:val="24"/>
            </w:rPr>
            <w:t xml:space="preserve">2.1  </w:t>
          </w:r>
          <w:r>
            <w:rPr>
              <w:rStyle w:val="15"/>
              <w:rFonts w:hint="eastAsia"/>
              <w:sz w:val="24"/>
              <w:szCs w:val="24"/>
            </w:rPr>
            <w:t>领导机构与职责</w:t>
          </w:r>
          <w:r>
            <w:rPr>
              <w:sz w:val="24"/>
              <w:szCs w:val="24"/>
            </w:rPr>
            <w:tab/>
          </w:r>
          <w:r>
            <w:rPr>
              <w:sz w:val="24"/>
              <w:szCs w:val="24"/>
            </w:rPr>
            <w:fldChar w:fldCharType="begin"/>
          </w:r>
          <w:r>
            <w:rPr>
              <w:sz w:val="24"/>
              <w:szCs w:val="24"/>
            </w:rPr>
            <w:instrText xml:space="preserve"> PAGEREF _Toc15378794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"_Toc15378795" </w:instrText>
          </w:r>
          <w:r>
            <w:fldChar w:fldCharType="separate"/>
          </w:r>
          <w:r>
            <w:rPr>
              <w:rStyle w:val="15"/>
              <w:sz w:val="24"/>
              <w:szCs w:val="24"/>
            </w:rPr>
            <w:t xml:space="preserve">2.2  </w:t>
          </w:r>
          <w:r>
            <w:rPr>
              <w:rStyle w:val="15"/>
              <w:rFonts w:hint="eastAsia"/>
              <w:sz w:val="24"/>
              <w:szCs w:val="24"/>
            </w:rPr>
            <w:t>办事机构与职责</w:t>
          </w:r>
          <w:r>
            <w:rPr>
              <w:sz w:val="24"/>
              <w:szCs w:val="24"/>
            </w:rPr>
            <w:tab/>
          </w:r>
          <w:r>
            <w:rPr>
              <w:sz w:val="24"/>
              <w:szCs w:val="24"/>
            </w:rPr>
            <w:fldChar w:fldCharType="begin"/>
          </w:r>
          <w:r>
            <w:rPr>
              <w:sz w:val="24"/>
              <w:szCs w:val="24"/>
            </w:rPr>
            <w:instrText xml:space="preserve"> PAGEREF _Toc15378795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"_Toc15378796" </w:instrText>
          </w:r>
          <w:r>
            <w:fldChar w:fldCharType="separate"/>
          </w:r>
          <w:r>
            <w:rPr>
              <w:rStyle w:val="15"/>
              <w:sz w:val="24"/>
              <w:szCs w:val="24"/>
            </w:rPr>
            <w:t xml:space="preserve">2.3  </w:t>
          </w:r>
          <w:r>
            <w:rPr>
              <w:rStyle w:val="15"/>
              <w:rFonts w:hint="eastAsia"/>
              <w:sz w:val="24"/>
              <w:szCs w:val="24"/>
            </w:rPr>
            <w:t>其他相关单位职责</w:t>
          </w:r>
          <w:r>
            <w:rPr>
              <w:sz w:val="24"/>
              <w:szCs w:val="24"/>
            </w:rPr>
            <w:tab/>
          </w:r>
          <w:r>
            <w:rPr>
              <w:sz w:val="24"/>
              <w:szCs w:val="24"/>
            </w:rPr>
            <w:fldChar w:fldCharType="begin"/>
          </w:r>
          <w:r>
            <w:rPr>
              <w:sz w:val="24"/>
              <w:szCs w:val="24"/>
            </w:rPr>
            <w:instrText xml:space="preserve"> PAGEREF _Toc15378796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1"/>
            <w:tabs>
              <w:tab w:val="right" w:leader="dot" w:pos="8296"/>
            </w:tabs>
            <w:rPr>
              <w:sz w:val="24"/>
              <w:szCs w:val="24"/>
            </w:rPr>
          </w:pPr>
          <w:r>
            <w:fldChar w:fldCharType="begin"/>
          </w:r>
          <w:r>
            <w:instrText xml:space="preserve"> HYPERLINK \l "_Toc15378797" </w:instrText>
          </w:r>
          <w:r>
            <w:fldChar w:fldCharType="separate"/>
          </w:r>
          <w:r>
            <w:rPr>
              <w:rStyle w:val="15"/>
              <w:sz w:val="24"/>
              <w:szCs w:val="24"/>
            </w:rPr>
            <w:t xml:space="preserve">3. </w:t>
          </w:r>
          <w:r>
            <w:rPr>
              <w:rStyle w:val="15"/>
              <w:rFonts w:hint="eastAsia"/>
              <w:sz w:val="24"/>
              <w:szCs w:val="24"/>
            </w:rPr>
            <w:t>事件分级</w:t>
          </w:r>
          <w:r>
            <w:rPr>
              <w:sz w:val="24"/>
              <w:szCs w:val="24"/>
            </w:rPr>
            <w:tab/>
          </w:r>
          <w:r>
            <w:rPr>
              <w:sz w:val="24"/>
              <w:szCs w:val="24"/>
            </w:rPr>
            <w:fldChar w:fldCharType="begin"/>
          </w:r>
          <w:r>
            <w:rPr>
              <w:sz w:val="24"/>
              <w:szCs w:val="24"/>
            </w:rPr>
            <w:instrText xml:space="preserve"> PAGEREF _Toc15378797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1"/>
            <w:tabs>
              <w:tab w:val="right" w:leader="dot" w:pos="8296"/>
            </w:tabs>
            <w:rPr>
              <w:sz w:val="24"/>
              <w:szCs w:val="24"/>
            </w:rPr>
          </w:pPr>
          <w:r>
            <w:fldChar w:fldCharType="begin"/>
          </w:r>
          <w:r>
            <w:instrText xml:space="preserve"> HYPERLINK \l "_Toc15378798" </w:instrText>
          </w:r>
          <w:r>
            <w:fldChar w:fldCharType="separate"/>
          </w:r>
          <w:r>
            <w:rPr>
              <w:rStyle w:val="15"/>
              <w:sz w:val="24"/>
              <w:szCs w:val="24"/>
            </w:rPr>
            <w:t xml:space="preserve">4. </w:t>
          </w:r>
          <w:r>
            <w:rPr>
              <w:rStyle w:val="15"/>
              <w:rFonts w:hint="eastAsia"/>
              <w:sz w:val="24"/>
              <w:szCs w:val="24"/>
            </w:rPr>
            <w:t>监测预警</w:t>
          </w:r>
          <w:r>
            <w:rPr>
              <w:sz w:val="24"/>
              <w:szCs w:val="24"/>
            </w:rPr>
            <w:tab/>
          </w:r>
          <w:r>
            <w:rPr>
              <w:sz w:val="24"/>
              <w:szCs w:val="24"/>
            </w:rPr>
            <w:fldChar w:fldCharType="begin"/>
          </w:r>
          <w:r>
            <w:rPr>
              <w:sz w:val="24"/>
              <w:szCs w:val="24"/>
            </w:rPr>
            <w:instrText xml:space="preserve"> PAGEREF _Toc15378798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"_Toc15378799" </w:instrText>
          </w:r>
          <w:r>
            <w:fldChar w:fldCharType="separate"/>
          </w:r>
          <w:r>
            <w:rPr>
              <w:rStyle w:val="15"/>
              <w:sz w:val="24"/>
              <w:szCs w:val="24"/>
            </w:rPr>
            <w:t xml:space="preserve">4.1  </w:t>
          </w:r>
          <w:r>
            <w:rPr>
              <w:rStyle w:val="15"/>
              <w:rFonts w:hint="eastAsia"/>
              <w:sz w:val="24"/>
              <w:szCs w:val="24"/>
            </w:rPr>
            <w:t>事件监测</w:t>
          </w:r>
          <w:r>
            <w:rPr>
              <w:sz w:val="24"/>
              <w:szCs w:val="24"/>
            </w:rPr>
            <w:tab/>
          </w:r>
          <w:r>
            <w:rPr>
              <w:sz w:val="24"/>
              <w:szCs w:val="24"/>
            </w:rPr>
            <w:fldChar w:fldCharType="begin"/>
          </w:r>
          <w:r>
            <w:rPr>
              <w:sz w:val="24"/>
              <w:szCs w:val="24"/>
            </w:rPr>
            <w:instrText xml:space="preserve"> PAGEREF _Toc15378799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"_Toc15378800" </w:instrText>
          </w:r>
          <w:r>
            <w:fldChar w:fldCharType="separate"/>
          </w:r>
          <w:r>
            <w:rPr>
              <w:rStyle w:val="15"/>
              <w:sz w:val="24"/>
              <w:szCs w:val="24"/>
            </w:rPr>
            <w:t xml:space="preserve">4.2  </w:t>
          </w:r>
          <w:r>
            <w:rPr>
              <w:rStyle w:val="15"/>
              <w:rFonts w:hint="eastAsia"/>
              <w:sz w:val="24"/>
              <w:szCs w:val="24"/>
            </w:rPr>
            <w:t>预警监测</w:t>
          </w:r>
          <w:r>
            <w:rPr>
              <w:sz w:val="24"/>
              <w:szCs w:val="24"/>
            </w:rPr>
            <w:tab/>
          </w:r>
          <w:r>
            <w:rPr>
              <w:sz w:val="24"/>
              <w:szCs w:val="24"/>
            </w:rPr>
            <w:fldChar w:fldCharType="begin"/>
          </w:r>
          <w:r>
            <w:rPr>
              <w:sz w:val="24"/>
              <w:szCs w:val="24"/>
            </w:rPr>
            <w:instrText xml:space="preserve"> PAGEREF _Toc15378800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"_Toc15378801" </w:instrText>
          </w:r>
          <w:r>
            <w:fldChar w:fldCharType="separate"/>
          </w:r>
          <w:r>
            <w:rPr>
              <w:rStyle w:val="15"/>
              <w:sz w:val="24"/>
              <w:szCs w:val="24"/>
            </w:rPr>
            <w:t xml:space="preserve">4.3  </w:t>
          </w:r>
          <w:r>
            <w:rPr>
              <w:rStyle w:val="15"/>
              <w:rFonts w:hint="eastAsia"/>
              <w:sz w:val="24"/>
              <w:szCs w:val="24"/>
            </w:rPr>
            <w:t>预警分级</w:t>
          </w:r>
          <w:r>
            <w:rPr>
              <w:sz w:val="24"/>
              <w:szCs w:val="24"/>
            </w:rPr>
            <w:tab/>
          </w:r>
          <w:r>
            <w:rPr>
              <w:sz w:val="24"/>
              <w:szCs w:val="24"/>
            </w:rPr>
            <w:fldChar w:fldCharType="begin"/>
          </w:r>
          <w:r>
            <w:rPr>
              <w:sz w:val="24"/>
              <w:szCs w:val="24"/>
            </w:rPr>
            <w:instrText xml:space="preserve"> PAGEREF _Toc15378801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"_Toc15378802" </w:instrText>
          </w:r>
          <w:r>
            <w:fldChar w:fldCharType="separate"/>
          </w:r>
          <w:r>
            <w:rPr>
              <w:rStyle w:val="15"/>
              <w:sz w:val="24"/>
              <w:szCs w:val="24"/>
            </w:rPr>
            <w:t xml:space="preserve">4.4  </w:t>
          </w:r>
          <w:r>
            <w:rPr>
              <w:rStyle w:val="15"/>
              <w:rFonts w:hint="eastAsia"/>
              <w:sz w:val="24"/>
              <w:szCs w:val="24"/>
            </w:rPr>
            <w:t>预警发布</w:t>
          </w:r>
          <w:r>
            <w:rPr>
              <w:sz w:val="24"/>
              <w:szCs w:val="24"/>
            </w:rPr>
            <w:tab/>
          </w:r>
          <w:r>
            <w:rPr>
              <w:sz w:val="24"/>
              <w:szCs w:val="24"/>
            </w:rPr>
            <w:fldChar w:fldCharType="begin"/>
          </w:r>
          <w:r>
            <w:rPr>
              <w:sz w:val="24"/>
              <w:szCs w:val="24"/>
            </w:rPr>
            <w:instrText xml:space="preserve"> PAGEREF _Toc15378802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"_Toc15378803" </w:instrText>
          </w:r>
          <w:r>
            <w:fldChar w:fldCharType="separate"/>
          </w:r>
          <w:r>
            <w:rPr>
              <w:rStyle w:val="15"/>
              <w:sz w:val="24"/>
              <w:szCs w:val="24"/>
            </w:rPr>
            <w:t xml:space="preserve">4.5  </w:t>
          </w:r>
          <w:r>
            <w:rPr>
              <w:rStyle w:val="15"/>
              <w:rFonts w:hint="eastAsia"/>
              <w:sz w:val="24"/>
              <w:szCs w:val="24"/>
            </w:rPr>
            <w:t>预警响应</w:t>
          </w:r>
          <w:r>
            <w:rPr>
              <w:sz w:val="24"/>
              <w:szCs w:val="24"/>
            </w:rPr>
            <w:tab/>
          </w:r>
          <w:r>
            <w:rPr>
              <w:sz w:val="24"/>
              <w:szCs w:val="24"/>
            </w:rPr>
            <w:fldChar w:fldCharType="begin"/>
          </w:r>
          <w:r>
            <w:rPr>
              <w:sz w:val="24"/>
              <w:szCs w:val="24"/>
            </w:rPr>
            <w:instrText xml:space="preserve"> PAGEREF _Toc15378803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"_Toc15378804" </w:instrText>
          </w:r>
          <w:r>
            <w:fldChar w:fldCharType="separate"/>
          </w:r>
          <w:r>
            <w:rPr>
              <w:rStyle w:val="15"/>
              <w:sz w:val="24"/>
              <w:szCs w:val="24"/>
            </w:rPr>
            <w:t xml:space="preserve">4.6  </w:t>
          </w:r>
          <w:r>
            <w:rPr>
              <w:rStyle w:val="15"/>
              <w:rFonts w:hint="eastAsia"/>
              <w:sz w:val="24"/>
              <w:szCs w:val="24"/>
            </w:rPr>
            <w:t>预警解除</w:t>
          </w:r>
          <w:r>
            <w:rPr>
              <w:sz w:val="24"/>
              <w:szCs w:val="24"/>
            </w:rPr>
            <w:tab/>
          </w:r>
          <w:r>
            <w:rPr>
              <w:sz w:val="24"/>
              <w:szCs w:val="24"/>
            </w:rPr>
            <w:fldChar w:fldCharType="begin"/>
          </w:r>
          <w:r>
            <w:rPr>
              <w:sz w:val="24"/>
              <w:szCs w:val="24"/>
            </w:rPr>
            <w:instrText xml:space="preserve"> PAGEREF _Toc15378804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1"/>
            <w:tabs>
              <w:tab w:val="right" w:leader="dot" w:pos="8296"/>
            </w:tabs>
            <w:rPr>
              <w:sz w:val="24"/>
              <w:szCs w:val="24"/>
            </w:rPr>
          </w:pPr>
          <w:r>
            <w:fldChar w:fldCharType="begin"/>
          </w:r>
          <w:r>
            <w:instrText xml:space="preserve"> HYPERLINK \l "_Toc15378805" </w:instrText>
          </w:r>
          <w:r>
            <w:fldChar w:fldCharType="separate"/>
          </w:r>
          <w:r>
            <w:rPr>
              <w:rStyle w:val="15"/>
              <w:sz w:val="24"/>
              <w:szCs w:val="24"/>
            </w:rPr>
            <w:t xml:space="preserve">5. </w:t>
          </w:r>
          <w:r>
            <w:rPr>
              <w:rStyle w:val="15"/>
              <w:rFonts w:hint="eastAsia"/>
              <w:sz w:val="24"/>
              <w:szCs w:val="24"/>
            </w:rPr>
            <w:t>应急处置</w:t>
          </w:r>
          <w:r>
            <w:rPr>
              <w:sz w:val="24"/>
              <w:szCs w:val="24"/>
            </w:rPr>
            <w:tab/>
          </w:r>
          <w:r>
            <w:rPr>
              <w:sz w:val="24"/>
              <w:szCs w:val="24"/>
            </w:rPr>
            <w:fldChar w:fldCharType="begin"/>
          </w:r>
          <w:r>
            <w:rPr>
              <w:sz w:val="24"/>
              <w:szCs w:val="24"/>
            </w:rPr>
            <w:instrText xml:space="preserve"> PAGEREF _Toc15378805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"_Toc15378806" </w:instrText>
          </w:r>
          <w:r>
            <w:fldChar w:fldCharType="separate"/>
          </w:r>
          <w:r>
            <w:rPr>
              <w:rStyle w:val="15"/>
              <w:sz w:val="24"/>
              <w:szCs w:val="24"/>
            </w:rPr>
            <w:t xml:space="preserve">5.1  </w:t>
          </w:r>
          <w:r>
            <w:rPr>
              <w:rStyle w:val="15"/>
              <w:rFonts w:hint="eastAsia"/>
              <w:sz w:val="24"/>
              <w:szCs w:val="24"/>
            </w:rPr>
            <w:t>响应分级</w:t>
          </w:r>
          <w:r>
            <w:rPr>
              <w:sz w:val="24"/>
              <w:szCs w:val="24"/>
            </w:rPr>
            <w:tab/>
          </w:r>
          <w:r>
            <w:rPr>
              <w:sz w:val="24"/>
              <w:szCs w:val="24"/>
            </w:rPr>
            <w:fldChar w:fldCharType="begin"/>
          </w:r>
          <w:r>
            <w:rPr>
              <w:sz w:val="24"/>
              <w:szCs w:val="24"/>
            </w:rPr>
            <w:instrText xml:space="preserve"> PAGEREF _Toc15378806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"_Toc15378807" </w:instrText>
          </w:r>
          <w:r>
            <w:fldChar w:fldCharType="separate"/>
          </w:r>
          <w:r>
            <w:rPr>
              <w:rStyle w:val="15"/>
              <w:sz w:val="24"/>
              <w:szCs w:val="24"/>
            </w:rPr>
            <w:t xml:space="preserve">5.2  </w:t>
          </w:r>
          <w:r>
            <w:rPr>
              <w:rStyle w:val="15"/>
              <w:rFonts w:hint="eastAsia"/>
              <w:sz w:val="24"/>
              <w:szCs w:val="24"/>
            </w:rPr>
            <w:t>报告制度</w:t>
          </w:r>
          <w:r>
            <w:rPr>
              <w:sz w:val="24"/>
              <w:szCs w:val="24"/>
            </w:rPr>
            <w:tab/>
          </w:r>
          <w:r>
            <w:rPr>
              <w:sz w:val="24"/>
              <w:szCs w:val="24"/>
            </w:rPr>
            <w:fldChar w:fldCharType="begin"/>
          </w:r>
          <w:r>
            <w:rPr>
              <w:sz w:val="24"/>
              <w:szCs w:val="24"/>
            </w:rPr>
            <w:instrText xml:space="preserve"> PAGEREF _Toc15378807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"_Toc15378808" </w:instrText>
          </w:r>
          <w:r>
            <w:fldChar w:fldCharType="separate"/>
          </w:r>
          <w:r>
            <w:rPr>
              <w:rStyle w:val="15"/>
              <w:sz w:val="24"/>
              <w:szCs w:val="24"/>
            </w:rPr>
            <w:t xml:space="preserve">5.3  </w:t>
          </w:r>
          <w:r>
            <w:rPr>
              <w:rStyle w:val="15"/>
              <w:rFonts w:hint="eastAsia"/>
              <w:sz w:val="24"/>
              <w:szCs w:val="24"/>
            </w:rPr>
            <w:t>先行处置</w:t>
          </w:r>
          <w:r>
            <w:rPr>
              <w:sz w:val="24"/>
              <w:szCs w:val="24"/>
            </w:rPr>
            <w:tab/>
          </w:r>
          <w:r>
            <w:rPr>
              <w:sz w:val="24"/>
              <w:szCs w:val="24"/>
            </w:rPr>
            <w:fldChar w:fldCharType="begin"/>
          </w:r>
          <w:r>
            <w:rPr>
              <w:sz w:val="24"/>
              <w:szCs w:val="24"/>
            </w:rPr>
            <w:instrText xml:space="preserve"> PAGEREF _Toc15378808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"_Toc15378809" </w:instrText>
          </w:r>
          <w:r>
            <w:fldChar w:fldCharType="separate"/>
          </w:r>
          <w:r>
            <w:rPr>
              <w:rStyle w:val="15"/>
              <w:sz w:val="24"/>
              <w:szCs w:val="24"/>
            </w:rPr>
            <w:t xml:space="preserve">5.4  </w:t>
          </w:r>
          <w:r>
            <w:rPr>
              <w:rStyle w:val="15"/>
              <w:rFonts w:hint="eastAsia"/>
              <w:sz w:val="24"/>
              <w:szCs w:val="24"/>
            </w:rPr>
            <w:t>启动响应</w:t>
          </w:r>
          <w:r>
            <w:rPr>
              <w:sz w:val="24"/>
              <w:szCs w:val="24"/>
            </w:rPr>
            <w:tab/>
          </w:r>
          <w:r>
            <w:rPr>
              <w:sz w:val="24"/>
              <w:szCs w:val="24"/>
            </w:rPr>
            <w:fldChar w:fldCharType="begin"/>
          </w:r>
          <w:r>
            <w:rPr>
              <w:sz w:val="24"/>
              <w:szCs w:val="24"/>
            </w:rPr>
            <w:instrText xml:space="preserve"> PAGEREF _Toc15378809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"_Toc15378810" </w:instrText>
          </w:r>
          <w:r>
            <w:fldChar w:fldCharType="separate"/>
          </w:r>
          <w:r>
            <w:rPr>
              <w:rStyle w:val="15"/>
              <w:sz w:val="24"/>
              <w:szCs w:val="24"/>
            </w:rPr>
            <w:t xml:space="preserve">5.5  </w:t>
          </w:r>
          <w:r>
            <w:rPr>
              <w:rStyle w:val="15"/>
              <w:rFonts w:hint="eastAsia"/>
              <w:sz w:val="24"/>
              <w:szCs w:val="24"/>
            </w:rPr>
            <w:t>事态跟踪</w:t>
          </w:r>
          <w:r>
            <w:rPr>
              <w:sz w:val="24"/>
              <w:szCs w:val="24"/>
            </w:rPr>
            <w:tab/>
          </w:r>
          <w:r>
            <w:rPr>
              <w:sz w:val="24"/>
              <w:szCs w:val="24"/>
            </w:rPr>
            <w:fldChar w:fldCharType="begin"/>
          </w:r>
          <w:r>
            <w:rPr>
              <w:sz w:val="24"/>
              <w:szCs w:val="24"/>
            </w:rPr>
            <w:instrText xml:space="preserve"> PAGEREF _Toc15378810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"_Toc15378811" </w:instrText>
          </w:r>
          <w:r>
            <w:fldChar w:fldCharType="separate"/>
          </w:r>
          <w:r>
            <w:rPr>
              <w:rStyle w:val="15"/>
              <w:sz w:val="24"/>
              <w:szCs w:val="24"/>
            </w:rPr>
            <w:t xml:space="preserve">5.6  </w:t>
          </w:r>
          <w:r>
            <w:rPr>
              <w:rStyle w:val="15"/>
              <w:rFonts w:hint="eastAsia"/>
              <w:sz w:val="24"/>
              <w:szCs w:val="24"/>
            </w:rPr>
            <w:t>决策部署</w:t>
          </w:r>
          <w:r>
            <w:rPr>
              <w:sz w:val="24"/>
              <w:szCs w:val="24"/>
            </w:rPr>
            <w:tab/>
          </w:r>
          <w:r>
            <w:rPr>
              <w:sz w:val="24"/>
              <w:szCs w:val="24"/>
            </w:rPr>
            <w:fldChar w:fldCharType="begin"/>
          </w:r>
          <w:r>
            <w:rPr>
              <w:sz w:val="24"/>
              <w:szCs w:val="24"/>
            </w:rPr>
            <w:instrText xml:space="preserve"> PAGEREF _Toc15378811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"_Toc15378812" </w:instrText>
          </w:r>
          <w:r>
            <w:fldChar w:fldCharType="separate"/>
          </w:r>
          <w:r>
            <w:rPr>
              <w:rStyle w:val="15"/>
              <w:sz w:val="24"/>
              <w:szCs w:val="24"/>
            </w:rPr>
            <w:t xml:space="preserve">5.7  </w:t>
          </w:r>
          <w:r>
            <w:rPr>
              <w:rStyle w:val="15"/>
              <w:rFonts w:hint="eastAsia"/>
              <w:sz w:val="24"/>
              <w:szCs w:val="24"/>
            </w:rPr>
            <w:t>结束响应</w:t>
          </w:r>
          <w:r>
            <w:rPr>
              <w:sz w:val="24"/>
              <w:szCs w:val="24"/>
            </w:rPr>
            <w:tab/>
          </w:r>
          <w:r>
            <w:rPr>
              <w:sz w:val="24"/>
              <w:szCs w:val="24"/>
            </w:rPr>
            <w:fldChar w:fldCharType="begin"/>
          </w:r>
          <w:r>
            <w:rPr>
              <w:sz w:val="24"/>
              <w:szCs w:val="24"/>
            </w:rPr>
            <w:instrText xml:space="preserve"> PAGEREF _Toc15378812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1"/>
            <w:tabs>
              <w:tab w:val="right" w:leader="dot" w:pos="8296"/>
            </w:tabs>
            <w:rPr>
              <w:sz w:val="24"/>
              <w:szCs w:val="24"/>
            </w:rPr>
          </w:pPr>
          <w:r>
            <w:fldChar w:fldCharType="begin"/>
          </w:r>
          <w:r>
            <w:instrText xml:space="preserve"> HYPERLINK \l "_Toc15378813" </w:instrText>
          </w:r>
          <w:r>
            <w:fldChar w:fldCharType="separate"/>
          </w:r>
          <w:r>
            <w:rPr>
              <w:rStyle w:val="15"/>
              <w:sz w:val="24"/>
              <w:szCs w:val="24"/>
            </w:rPr>
            <w:t xml:space="preserve">6. </w:t>
          </w:r>
          <w:r>
            <w:rPr>
              <w:rStyle w:val="15"/>
              <w:rFonts w:hint="eastAsia"/>
              <w:sz w:val="24"/>
              <w:szCs w:val="24"/>
            </w:rPr>
            <w:t>事后总结</w:t>
          </w:r>
          <w:r>
            <w:rPr>
              <w:sz w:val="24"/>
              <w:szCs w:val="24"/>
            </w:rPr>
            <w:tab/>
          </w:r>
          <w:r>
            <w:rPr>
              <w:sz w:val="24"/>
              <w:szCs w:val="24"/>
            </w:rPr>
            <w:fldChar w:fldCharType="begin"/>
          </w:r>
          <w:r>
            <w:rPr>
              <w:sz w:val="24"/>
              <w:szCs w:val="24"/>
            </w:rPr>
            <w:instrText xml:space="preserve"> PAGEREF _Toc15378813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"_Toc15378814" </w:instrText>
          </w:r>
          <w:r>
            <w:fldChar w:fldCharType="separate"/>
          </w:r>
          <w:r>
            <w:rPr>
              <w:rStyle w:val="15"/>
              <w:sz w:val="24"/>
              <w:szCs w:val="24"/>
            </w:rPr>
            <w:t xml:space="preserve">6.1  </w:t>
          </w:r>
          <w:r>
            <w:rPr>
              <w:rStyle w:val="15"/>
              <w:rFonts w:hint="eastAsia"/>
              <w:sz w:val="24"/>
              <w:szCs w:val="24"/>
            </w:rPr>
            <w:t>调查评估</w:t>
          </w:r>
          <w:r>
            <w:rPr>
              <w:sz w:val="24"/>
              <w:szCs w:val="24"/>
            </w:rPr>
            <w:tab/>
          </w:r>
          <w:r>
            <w:rPr>
              <w:sz w:val="24"/>
              <w:szCs w:val="24"/>
            </w:rPr>
            <w:fldChar w:fldCharType="begin"/>
          </w:r>
          <w:r>
            <w:rPr>
              <w:sz w:val="24"/>
              <w:szCs w:val="24"/>
            </w:rPr>
            <w:instrText xml:space="preserve"> PAGEREF _Toc15378814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"_Toc15378815" </w:instrText>
          </w:r>
          <w:r>
            <w:fldChar w:fldCharType="separate"/>
          </w:r>
          <w:r>
            <w:rPr>
              <w:rStyle w:val="15"/>
              <w:sz w:val="24"/>
              <w:szCs w:val="24"/>
            </w:rPr>
            <w:t xml:space="preserve">6.2  </w:t>
          </w:r>
          <w:r>
            <w:rPr>
              <w:rStyle w:val="15"/>
              <w:rFonts w:hint="eastAsia"/>
              <w:sz w:val="24"/>
              <w:szCs w:val="24"/>
            </w:rPr>
            <w:t>奖惩问责</w:t>
          </w:r>
          <w:r>
            <w:rPr>
              <w:sz w:val="24"/>
              <w:szCs w:val="24"/>
            </w:rPr>
            <w:tab/>
          </w:r>
          <w:r>
            <w:rPr>
              <w:sz w:val="24"/>
              <w:szCs w:val="24"/>
            </w:rPr>
            <w:fldChar w:fldCharType="begin"/>
          </w:r>
          <w:r>
            <w:rPr>
              <w:sz w:val="24"/>
              <w:szCs w:val="24"/>
            </w:rPr>
            <w:instrText xml:space="preserve"> PAGEREF _Toc15378815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1"/>
            <w:tabs>
              <w:tab w:val="right" w:leader="dot" w:pos="8296"/>
            </w:tabs>
            <w:rPr>
              <w:sz w:val="24"/>
              <w:szCs w:val="24"/>
            </w:rPr>
          </w:pPr>
          <w:r>
            <w:fldChar w:fldCharType="begin"/>
          </w:r>
          <w:r>
            <w:instrText xml:space="preserve"> HYPERLINK \l "_Toc15378816" </w:instrText>
          </w:r>
          <w:r>
            <w:fldChar w:fldCharType="separate"/>
          </w:r>
          <w:r>
            <w:rPr>
              <w:rStyle w:val="15"/>
              <w:sz w:val="24"/>
              <w:szCs w:val="24"/>
            </w:rPr>
            <w:t xml:space="preserve">7. </w:t>
          </w:r>
          <w:r>
            <w:rPr>
              <w:rStyle w:val="15"/>
              <w:rFonts w:hint="eastAsia"/>
              <w:sz w:val="24"/>
              <w:szCs w:val="24"/>
            </w:rPr>
            <w:t>预防与应急准备</w:t>
          </w:r>
          <w:r>
            <w:rPr>
              <w:sz w:val="24"/>
              <w:szCs w:val="24"/>
            </w:rPr>
            <w:tab/>
          </w:r>
          <w:r>
            <w:rPr>
              <w:sz w:val="24"/>
              <w:szCs w:val="24"/>
            </w:rPr>
            <w:fldChar w:fldCharType="begin"/>
          </w:r>
          <w:r>
            <w:rPr>
              <w:sz w:val="24"/>
              <w:szCs w:val="24"/>
            </w:rPr>
            <w:instrText xml:space="preserve"> PAGEREF _Toc15378816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"_Toc15378817" </w:instrText>
          </w:r>
          <w:r>
            <w:fldChar w:fldCharType="separate"/>
          </w:r>
          <w:r>
            <w:rPr>
              <w:rStyle w:val="15"/>
              <w:sz w:val="24"/>
              <w:szCs w:val="24"/>
            </w:rPr>
            <w:t xml:space="preserve">7.1  </w:t>
          </w:r>
          <w:r>
            <w:rPr>
              <w:rStyle w:val="15"/>
              <w:rFonts w:hint="eastAsia"/>
              <w:sz w:val="24"/>
              <w:szCs w:val="24"/>
            </w:rPr>
            <w:t>预防保护</w:t>
          </w:r>
          <w:r>
            <w:rPr>
              <w:sz w:val="24"/>
              <w:szCs w:val="24"/>
            </w:rPr>
            <w:tab/>
          </w:r>
          <w:r>
            <w:rPr>
              <w:sz w:val="24"/>
              <w:szCs w:val="24"/>
            </w:rPr>
            <w:fldChar w:fldCharType="begin"/>
          </w:r>
          <w:r>
            <w:rPr>
              <w:sz w:val="24"/>
              <w:szCs w:val="24"/>
            </w:rPr>
            <w:instrText xml:space="preserve"> PAGEREF _Toc15378817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"_Toc15378818" </w:instrText>
          </w:r>
          <w:r>
            <w:fldChar w:fldCharType="separate"/>
          </w:r>
          <w:r>
            <w:rPr>
              <w:rStyle w:val="15"/>
              <w:sz w:val="24"/>
              <w:szCs w:val="24"/>
            </w:rPr>
            <w:t xml:space="preserve">7.2  </w:t>
          </w:r>
          <w:r>
            <w:rPr>
              <w:rStyle w:val="15"/>
              <w:rFonts w:hint="eastAsia"/>
              <w:sz w:val="24"/>
              <w:szCs w:val="24"/>
            </w:rPr>
            <w:t>应急演练</w:t>
          </w:r>
          <w:r>
            <w:rPr>
              <w:sz w:val="24"/>
              <w:szCs w:val="24"/>
            </w:rPr>
            <w:tab/>
          </w:r>
          <w:r>
            <w:rPr>
              <w:sz w:val="24"/>
              <w:szCs w:val="24"/>
            </w:rPr>
            <w:fldChar w:fldCharType="begin"/>
          </w:r>
          <w:r>
            <w:rPr>
              <w:sz w:val="24"/>
              <w:szCs w:val="24"/>
            </w:rPr>
            <w:instrText xml:space="preserve"> PAGEREF _Toc15378818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"_Toc15378819" </w:instrText>
          </w:r>
          <w:r>
            <w:fldChar w:fldCharType="separate"/>
          </w:r>
          <w:r>
            <w:rPr>
              <w:rStyle w:val="15"/>
              <w:sz w:val="24"/>
              <w:szCs w:val="24"/>
            </w:rPr>
            <w:t xml:space="preserve">7.3  </w:t>
          </w:r>
          <w:r>
            <w:rPr>
              <w:rStyle w:val="15"/>
              <w:rFonts w:hint="eastAsia"/>
              <w:sz w:val="24"/>
              <w:szCs w:val="24"/>
            </w:rPr>
            <w:t>宣传培训</w:t>
          </w:r>
          <w:r>
            <w:rPr>
              <w:sz w:val="24"/>
              <w:szCs w:val="24"/>
            </w:rPr>
            <w:tab/>
          </w:r>
          <w:r>
            <w:rPr>
              <w:sz w:val="24"/>
              <w:szCs w:val="24"/>
            </w:rPr>
            <w:fldChar w:fldCharType="begin"/>
          </w:r>
          <w:r>
            <w:rPr>
              <w:sz w:val="24"/>
              <w:szCs w:val="24"/>
            </w:rPr>
            <w:instrText xml:space="preserve"> PAGEREF _Toc15378819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"_Toc15378820" </w:instrText>
          </w:r>
          <w:r>
            <w:fldChar w:fldCharType="separate"/>
          </w:r>
          <w:r>
            <w:rPr>
              <w:rStyle w:val="15"/>
              <w:sz w:val="24"/>
              <w:szCs w:val="24"/>
            </w:rPr>
            <w:t xml:space="preserve">7.4  </w:t>
          </w:r>
          <w:r>
            <w:rPr>
              <w:rStyle w:val="15"/>
              <w:rFonts w:hint="eastAsia"/>
              <w:sz w:val="24"/>
              <w:szCs w:val="24"/>
            </w:rPr>
            <w:t>手段建设</w:t>
          </w:r>
          <w:r>
            <w:rPr>
              <w:sz w:val="24"/>
              <w:szCs w:val="24"/>
            </w:rPr>
            <w:tab/>
          </w:r>
          <w:r>
            <w:rPr>
              <w:sz w:val="24"/>
              <w:szCs w:val="24"/>
            </w:rPr>
            <w:fldChar w:fldCharType="begin"/>
          </w:r>
          <w:r>
            <w:rPr>
              <w:sz w:val="24"/>
              <w:szCs w:val="24"/>
            </w:rPr>
            <w:instrText xml:space="preserve"> PAGEREF _Toc15378820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"_Toc15378821" </w:instrText>
          </w:r>
          <w:r>
            <w:fldChar w:fldCharType="separate"/>
          </w:r>
          <w:r>
            <w:rPr>
              <w:rStyle w:val="15"/>
              <w:sz w:val="24"/>
              <w:szCs w:val="24"/>
            </w:rPr>
            <w:t xml:space="preserve">7.5 </w:t>
          </w:r>
          <w:r>
            <w:rPr>
              <w:rStyle w:val="15"/>
              <w:rFonts w:hint="eastAsia"/>
              <w:sz w:val="24"/>
              <w:szCs w:val="24"/>
            </w:rPr>
            <w:t>工具配备</w:t>
          </w:r>
          <w:r>
            <w:rPr>
              <w:sz w:val="24"/>
              <w:szCs w:val="24"/>
            </w:rPr>
            <w:tab/>
          </w:r>
          <w:r>
            <w:rPr>
              <w:sz w:val="24"/>
              <w:szCs w:val="24"/>
            </w:rPr>
            <w:fldChar w:fldCharType="begin"/>
          </w:r>
          <w:r>
            <w:rPr>
              <w:sz w:val="24"/>
              <w:szCs w:val="24"/>
            </w:rPr>
            <w:instrText xml:space="preserve"> PAGEREF _Toc15378821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1"/>
            <w:tabs>
              <w:tab w:val="right" w:leader="dot" w:pos="8296"/>
            </w:tabs>
            <w:rPr>
              <w:sz w:val="24"/>
              <w:szCs w:val="24"/>
            </w:rPr>
          </w:pPr>
          <w:r>
            <w:fldChar w:fldCharType="begin"/>
          </w:r>
          <w:r>
            <w:instrText xml:space="preserve"> HYPERLINK \l "_Toc15378822" </w:instrText>
          </w:r>
          <w:r>
            <w:fldChar w:fldCharType="separate"/>
          </w:r>
          <w:r>
            <w:rPr>
              <w:rStyle w:val="15"/>
              <w:sz w:val="24"/>
              <w:szCs w:val="24"/>
            </w:rPr>
            <w:t xml:space="preserve">8. </w:t>
          </w:r>
          <w:r>
            <w:rPr>
              <w:rStyle w:val="15"/>
              <w:rFonts w:hint="eastAsia"/>
              <w:sz w:val="24"/>
              <w:szCs w:val="24"/>
            </w:rPr>
            <w:t>保障措施</w:t>
          </w:r>
          <w:r>
            <w:rPr>
              <w:sz w:val="24"/>
              <w:szCs w:val="24"/>
            </w:rPr>
            <w:tab/>
          </w:r>
          <w:r>
            <w:rPr>
              <w:sz w:val="24"/>
              <w:szCs w:val="24"/>
            </w:rPr>
            <w:fldChar w:fldCharType="begin"/>
          </w:r>
          <w:r>
            <w:rPr>
              <w:sz w:val="24"/>
              <w:szCs w:val="24"/>
            </w:rPr>
            <w:instrText xml:space="preserve"> PAGEREF _Toc15378822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"_Toc15378823" </w:instrText>
          </w:r>
          <w:r>
            <w:fldChar w:fldCharType="separate"/>
          </w:r>
          <w:r>
            <w:rPr>
              <w:rStyle w:val="15"/>
              <w:sz w:val="24"/>
              <w:szCs w:val="24"/>
            </w:rPr>
            <w:t xml:space="preserve">8.1  </w:t>
          </w:r>
          <w:r>
            <w:rPr>
              <w:rStyle w:val="15"/>
              <w:rFonts w:hint="eastAsia"/>
              <w:sz w:val="24"/>
              <w:szCs w:val="24"/>
            </w:rPr>
            <w:t>落实责任</w:t>
          </w:r>
          <w:r>
            <w:rPr>
              <w:sz w:val="24"/>
              <w:szCs w:val="24"/>
            </w:rPr>
            <w:tab/>
          </w:r>
          <w:r>
            <w:rPr>
              <w:sz w:val="24"/>
              <w:szCs w:val="24"/>
            </w:rPr>
            <w:fldChar w:fldCharType="begin"/>
          </w:r>
          <w:r>
            <w:rPr>
              <w:sz w:val="24"/>
              <w:szCs w:val="24"/>
            </w:rPr>
            <w:instrText xml:space="preserve"> PAGEREF _Toc15378823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"_Toc15378824" </w:instrText>
          </w:r>
          <w:r>
            <w:fldChar w:fldCharType="separate"/>
          </w:r>
          <w:r>
            <w:rPr>
              <w:rStyle w:val="15"/>
              <w:sz w:val="24"/>
              <w:szCs w:val="24"/>
            </w:rPr>
            <w:t xml:space="preserve">8.2  </w:t>
          </w:r>
          <w:r>
            <w:rPr>
              <w:rStyle w:val="15"/>
              <w:rFonts w:hint="eastAsia"/>
              <w:sz w:val="24"/>
              <w:szCs w:val="24"/>
            </w:rPr>
            <w:t>经费保障</w:t>
          </w:r>
          <w:r>
            <w:rPr>
              <w:sz w:val="24"/>
              <w:szCs w:val="24"/>
            </w:rPr>
            <w:tab/>
          </w:r>
          <w:r>
            <w:rPr>
              <w:sz w:val="24"/>
              <w:szCs w:val="24"/>
            </w:rPr>
            <w:fldChar w:fldCharType="begin"/>
          </w:r>
          <w:r>
            <w:rPr>
              <w:sz w:val="24"/>
              <w:szCs w:val="24"/>
            </w:rPr>
            <w:instrText xml:space="preserve"> PAGEREF _Toc15378824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"_Toc15378825" </w:instrText>
          </w:r>
          <w:r>
            <w:fldChar w:fldCharType="separate"/>
          </w:r>
          <w:r>
            <w:rPr>
              <w:rStyle w:val="15"/>
              <w:sz w:val="24"/>
              <w:szCs w:val="24"/>
            </w:rPr>
            <w:t xml:space="preserve">8.3  </w:t>
          </w:r>
          <w:r>
            <w:rPr>
              <w:rStyle w:val="15"/>
              <w:rFonts w:hint="eastAsia"/>
              <w:sz w:val="24"/>
              <w:szCs w:val="24"/>
            </w:rPr>
            <w:t>队伍建设</w:t>
          </w:r>
          <w:r>
            <w:rPr>
              <w:sz w:val="24"/>
              <w:szCs w:val="24"/>
            </w:rPr>
            <w:tab/>
          </w:r>
          <w:r>
            <w:rPr>
              <w:sz w:val="24"/>
              <w:szCs w:val="24"/>
            </w:rPr>
            <w:fldChar w:fldCharType="begin"/>
          </w:r>
          <w:r>
            <w:rPr>
              <w:sz w:val="24"/>
              <w:szCs w:val="24"/>
            </w:rPr>
            <w:instrText xml:space="preserve"> PAGEREF _Toc15378825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"_Toc15378826" </w:instrText>
          </w:r>
          <w:r>
            <w:fldChar w:fldCharType="separate"/>
          </w:r>
          <w:r>
            <w:rPr>
              <w:rStyle w:val="15"/>
              <w:sz w:val="24"/>
              <w:szCs w:val="24"/>
            </w:rPr>
            <w:t xml:space="preserve">8.4  </w:t>
          </w:r>
          <w:r>
            <w:rPr>
              <w:rStyle w:val="15"/>
              <w:rFonts w:hint="eastAsia"/>
              <w:sz w:val="24"/>
              <w:szCs w:val="24"/>
            </w:rPr>
            <w:t>社会力量</w:t>
          </w:r>
          <w:r>
            <w:rPr>
              <w:sz w:val="24"/>
              <w:szCs w:val="24"/>
            </w:rPr>
            <w:tab/>
          </w:r>
          <w:r>
            <w:rPr>
              <w:sz w:val="24"/>
              <w:szCs w:val="24"/>
            </w:rPr>
            <w:fldChar w:fldCharType="begin"/>
          </w:r>
          <w:r>
            <w:rPr>
              <w:sz w:val="24"/>
              <w:szCs w:val="24"/>
            </w:rPr>
            <w:instrText xml:space="preserve"> PAGEREF _Toc15378826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1"/>
            <w:tabs>
              <w:tab w:val="right" w:leader="dot" w:pos="8296"/>
            </w:tabs>
            <w:rPr>
              <w:sz w:val="24"/>
              <w:szCs w:val="24"/>
            </w:rPr>
          </w:pPr>
          <w:r>
            <w:fldChar w:fldCharType="begin"/>
          </w:r>
          <w:r>
            <w:instrText xml:space="preserve"> HYPERLINK \l "_Toc15378827" </w:instrText>
          </w:r>
          <w:r>
            <w:fldChar w:fldCharType="separate"/>
          </w:r>
          <w:r>
            <w:rPr>
              <w:rStyle w:val="15"/>
              <w:sz w:val="24"/>
              <w:szCs w:val="24"/>
            </w:rPr>
            <w:t xml:space="preserve">9. </w:t>
          </w:r>
          <w:r>
            <w:rPr>
              <w:rStyle w:val="15"/>
              <w:rFonts w:hint="eastAsia"/>
              <w:sz w:val="24"/>
              <w:szCs w:val="24"/>
            </w:rPr>
            <w:t>附则</w:t>
          </w:r>
          <w:r>
            <w:rPr>
              <w:sz w:val="24"/>
              <w:szCs w:val="24"/>
            </w:rPr>
            <w:tab/>
          </w:r>
          <w:r>
            <w:rPr>
              <w:sz w:val="24"/>
              <w:szCs w:val="24"/>
            </w:rPr>
            <w:fldChar w:fldCharType="begin"/>
          </w:r>
          <w:r>
            <w:rPr>
              <w:sz w:val="24"/>
              <w:szCs w:val="24"/>
            </w:rPr>
            <w:instrText xml:space="preserve"> PAGEREF _Toc15378827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"_Toc15378828" </w:instrText>
          </w:r>
          <w:r>
            <w:fldChar w:fldCharType="separate"/>
          </w:r>
          <w:r>
            <w:rPr>
              <w:rStyle w:val="15"/>
              <w:sz w:val="24"/>
              <w:szCs w:val="24"/>
            </w:rPr>
            <w:t xml:space="preserve">9.1  </w:t>
          </w:r>
          <w:r>
            <w:rPr>
              <w:rStyle w:val="15"/>
              <w:rFonts w:hint="eastAsia"/>
              <w:sz w:val="24"/>
              <w:szCs w:val="24"/>
            </w:rPr>
            <w:t>预案管理</w:t>
          </w:r>
          <w:r>
            <w:rPr>
              <w:sz w:val="24"/>
              <w:szCs w:val="24"/>
            </w:rPr>
            <w:tab/>
          </w:r>
          <w:r>
            <w:rPr>
              <w:sz w:val="24"/>
              <w:szCs w:val="24"/>
            </w:rPr>
            <w:fldChar w:fldCharType="begin"/>
          </w:r>
          <w:r>
            <w:rPr>
              <w:sz w:val="24"/>
              <w:szCs w:val="24"/>
            </w:rPr>
            <w:instrText xml:space="preserve"> PAGEREF _Toc15378828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"_Toc15378829" </w:instrText>
          </w:r>
          <w:r>
            <w:fldChar w:fldCharType="separate"/>
          </w:r>
          <w:r>
            <w:rPr>
              <w:rStyle w:val="15"/>
              <w:sz w:val="24"/>
              <w:szCs w:val="24"/>
            </w:rPr>
            <w:t xml:space="preserve">9.2  </w:t>
          </w:r>
          <w:r>
            <w:rPr>
              <w:rStyle w:val="15"/>
              <w:rFonts w:hint="eastAsia"/>
              <w:sz w:val="24"/>
              <w:szCs w:val="24"/>
            </w:rPr>
            <w:t>预案解释</w:t>
          </w:r>
          <w:r>
            <w:rPr>
              <w:sz w:val="24"/>
              <w:szCs w:val="24"/>
            </w:rPr>
            <w:tab/>
          </w:r>
          <w:r>
            <w:rPr>
              <w:sz w:val="24"/>
              <w:szCs w:val="24"/>
            </w:rPr>
            <w:fldChar w:fldCharType="begin"/>
          </w:r>
          <w:r>
            <w:rPr>
              <w:sz w:val="24"/>
              <w:szCs w:val="24"/>
            </w:rPr>
            <w:instrText xml:space="preserve"> PAGEREF _Toc15378829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2"/>
            <w:tabs>
              <w:tab w:val="right" w:leader="dot" w:pos="8296"/>
            </w:tabs>
            <w:rPr>
              <w:sz w:val="24"/>
              <w:szCs w:val="24"/>
            </w:rPr>
          </w:pPr>
          <w:r>
            <w:fldChar w:fldCharType="begin"/>
          </w:r>
          <w:r>
            <w:instrText xml:space="preserve"> HYPERLINK \l "_Toc15378830" </w:instrText>
          </w:r>
          <w:r>
            <w:fldChar w:fldCharType="separate"/>
          </w:r>
          <w:r>
            <w:rPr>
              <w:rStyle w:val="15"/>
              <w:sz w:val="24"/>
              <w:szCs w:val="24"/>
            </w:rPr>
            <w:t xml:space="preserve">9.3  </w:t>
          </w:r>
          <w:r>
            <w:rPr>
              <w:rStyle w:val="15"/>
              <w:rFonts w:hint="eastAsia"/>
              <w:sz w:val="24"/>
              <w:szCs w:val="24"/>
            </w:rPr>
            <w:t>预案实施时间</w:t>
          </w:r>
          <w:r>
            <w:rPr>
              <w:sz w:val="24"/>
              <w:szCs w:val="24"/>
            </w:rPr>
            <w:tab/>
          </w:r>
          <w:r>
            <w:rPr>
              <w:sz w:val="24"/>
              <w:szCs w:val="24"/>
            </w:rPr>
            <w:fldChar w:fldCharType="begin"/>
          </w:r>
          <w:r>
            <w:rPr>
              <w:sz w:val="24"/>
              <w:szCs w:val="24"/>
            </w:rPr>
            <w:instrText xml:space="preserve"> PAGEREF _Toc15378830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1"/>
            <w:tabs>
              <w:tab w:val="right" w:leader="dot" w:pos="8296"/>
            </w:tabs>
            <w:rPr>
              <w:sz w:val="24"/>
              <w:szCs w:val="24"/>
            </w:rPr>
          </w:pPr>
          <w:r>
            <w:fldChar w:fldCharType="begin"/>
          </w:r>
          <w:r>
            <w:instrText xml:space="preserve"> HYPERLINK \l "_Toc15378831" </w:instrText>
          </w:r>
          <w:r>
            <w:fldChar w:fldCharType="separate"/>
          </w:r>
          <w:r>
            <w:rPr>
              <w:rStyle w:val="15"/>
              <w:rFonts w:hint="eastAsia"/>
              <w:sz w:val="24"/>
              <w:szCs w:val="24"/>
            </w:rPr>
            <w:t>附件一</w:t>
          </w:r>
          <w:r>
            <w:rPr>
              <w:rStyle w:val="15"/>
              <w:sz w:val="24"/>
              <w:szCs w:val="24"/>
            </w:rPr>
            <w:t xml:space="preserve"> </w:t>
          </w:r>
          <w:r>
            <w:rPr>
              <w:rStyle w:val="15"/>
              <w:rFonts w:hint="eastAsia"/>
              <w:sz w:val="24"/>
              <w:szCs w:val="24"/>
            </w:rPr>
            <w:t>公共互联网网络安全突发事件分级</w:t>
          </w:r>
          <w:r>
            <w:rPr>
              <w:sz w:val="24"/>
              <w:szCs w:val="24"/>
            </w:rPr>
            <w:tab/>
          </w:r>
          <w:r>
            <w:rPr>
              <w:sz w:val="24"/>
              <w:szCs w:val="24"/>
            </w:rPr>
            <w:fldChar w:fldCharType="begin"/>
          </w:r>
          <w:r>
            <w:rPr>
              <w:sz w:val="24"/>
              <w:szCs w:val="24"/>
            </w:rPr>
            <w:instrText xml:space="preserve"> PAGEREF _Toc15378831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1"/>
            <w:tabs>
              <w:tab w:val="right" w:leader="dot" w:pos="8296"/>
            </w:tabs>
          </w:pPr>
          <w:r>
            <w:fldChar w:fldCharType="begin"/>
          </w:r>
          <w:r>
            <w:instrText xml:space="preserve"> HYPERLINK \l "_Toc15378832" </w:instrText>
          </w:r>
          <w:r>
            <w:fldChar w:fldCharType="separate"/>
          </w:r>
          <w:r>
            <w:rPr>
              <w:rStyle w:val="15"/>
              <w:rFonts w:hint="eastAsia"/>
              <w:sz w:val="24"/>
              <w:szCs w:val="24"/>
            </w:rPr>
            <w:t>附件二</w:t>
          </w:r>
          <w:r>
            <w:rPr>
              <w:rStyle w:val="15"/>
              <w:sz w:val="24"/>
              <w:szCs w:val="24"/>
            </w:rPr>
            <w:t xml:space="preserve"> </w:t>
          </w:r>
          <w:r>
            <w:rPr>
              <w:rStyle w:val="15"/>
              <w:rFonts w:hint="eastAsia"/>
              <w:sz w:val="24"/>
              <w:szCs w:val="24"/>
            </w:rPr>
            <w:t>天津市公共互联网网络安全突发事件信息报送表</w:t>
          </w:r>
          <w:r>
            <w:rPr>
              <w:sz w:val="24"/>
              <w:szCs w:val="24"/>
            </w:rPr>
            <w:tab/>
          </w:r>
          <w:r>
            <w:rPr>
              <w:sz w:val="24"/>
              <w:szCs w:val="24"/>
            </w:rPr>
            <w:fldChar w:fldCharType="begin"/>
          </w:r>
          <w:r>
            <w:rPr>
              <w:sz w:val="24"/>
              <w:szCs w:val="24"/>
            </w:rPr>
            <w:instrText xml:space="preserve"> PAGEREF _Toc15378832 \h </w:instrText>
          </w:r>
          <w:r>
            <w:rPr>
              <w:sz w:val="24"/>
              <w:szCs w:val="24"/>
            </w:rPr>
            <w:fldChar w:fldCharType="separate"/>
          </w:r>
          <w:r>
            <w:rPr>
              <w:sz w:val="24"/>
              <w:szCs w:val="24"/>
            </w:rPr>
            <w:t>18</w:t>
          </w:r>
          <w:r>
            <w:rPr>
              <w:sz w:val="24"/>
              <w:szCs w:val="24"/>
            </w:rPr>
            <w:fldChar w:fldCharType="end"/>
          </w:r>
          <w:r>
            <w:rPr>
              <w:sz w:val="24"/>
              <w:szCs w:val="24"/>
            </w:rPr>
            <w:fldChar w:fldCharType="end"/>
          </w:r>
        </w:p>
        <w:p>
          <w:pPr/>
          <w:r>
            <w:fldChar w:fldCharType="end"/>
          </w:r>
        </w:p>
      </w:sdtContent>
    </w:sdt>
    <w:p>
      <w:pPr>
        <w:jc w:val="center"/>
        <w:rPr>
          <w:rFonts w:eastAsia="仿宋"/>
          <w:b/>
          <w:bCs/>
          <w:sz w:val="32"/>
          <w:szCs w:val="32"/>
        </w:rPr>
        <w:sectPr>
          <w:footerReference r:id="rId3" w:type="default"/>
          <w:pgSz w:w="11906" w:h="16838"/>
          <w:pgMar w:top="1276" w:right="1800" w:bottom="1440" w:left="1800" w:header="851" w:footer="992" w:gutter="0"/>
          <w:cols w:space="425" w:num="1"/>
          <w:docGrid w:type="lines" w:linePitch="312" w:charSpace="0"/>
        </w:sectPr>
      </w:pPr>
    </w:p>
    <w:p>
      <w:pPr>
        <w:pStyle w:val="2"/>
        <w:spacing w:before="312"/>
        <w:ind w:left="465" w:hanging="465"/>
      </w:pPr>
      <w:bookmarkStart w:id="0" w:name="_Toc311709705"/>
      <w:bookmarkStart w:id="1" w:name="_Toc29229"/>
      <w:bookmarkStart w:id="2" w:name="_Toc2662"/>
      <w:bookmarkStart w:id="3" w:name="_Toc13096"/>
      <w:bookmarkStart w:id="4" w:name="_Toc15207"/>
      <w:bookmarkStart w:id="5" w:name="_Toc32609"/>
      <w:bookmarkStart w:id="6" w:name="_Toc534375199"/>
      <w:bookmarkStart w:id="7" w:name="_Toc15378788"/>
      <w:bookmarkStart w:id="8" w:name="_Toc20848"/>
      <w:bookmarkStart w:id="9" w:name="_Toc21845"/>
      <w:r>
        <w:rPr>
          <w:rFonts w:hint="eastAsia"/>
        </w:rPr>
        <w:t xml:space="preserve">1. </w:t>
      </w:r>
      <w:r>
        <w:t>总则</w:t>
      </w:r>
      <w:bookmarkEnd w:id="0"/>
      <w:bookmarkEnd w:id="1"/>
      <w:bookmarkEnd w:id="2"/>
      <w:bookmarkEnd w:id="3"/>
      <w:bookmarkEnd w:id="4"/>
      <w:bookmarkEnd w:id="5"/>
      <w:bookmarkEnd w:id="6"/>
      <w:bookmarkEnd w:id="7"/>
      <w:bookmarkEnd w:id="8"/>
      <w:bookmarkEnd w:id="9"/>
    </w:p>
    <w:p>
      <w:pPr>
        <w:pStyle w:val="3"/>
        <w:spacing w:before="156"/>
        <w:ind w:firstLine="640"/>
      </w:pPr>
      <w:bookmarkStart w:id="10" w:name="_Toc311709706"/>
      <w:bookmarkStart w:id="11" w:name="_Toc5648"/>
      <w:bookmarkStart w:id="12" w:name="_Toc1077"/>
      <w:bookmarkStart w:id="13" w:name="_Toc24436"/>
      <w:bookmarkStart w:id="14" w:name="_Toc15378789"/>
      <w:bookmarkStart w:id="15" w:name="_Toc22710"/>
      <w:bookmarkStart w:id="16" w:name="_Toc14767"/>
      <w:bookmarkStart w:id="17" w:name="_Toc534375200"/>
      <w:bookmarkStart w:id="18" w:name="_Toc20323"/>
      <w:bookmarkStart w:id="19" w:name="_Toc20193"/>
      <w:r>
        <w:rPr>
          <w:rFonts w:hint="eastAsia"/>
        </w:rPr>
        <w:t>1.1  编制目的</w:t>
      </w:r>
      <w:bookmarkEnd w:id="10"/>
      <w:bookmarkEnd w:id="11"/>
      <w:bookmarkEnd w:id="12"/>
      <w:bookmarkEnd w:id="13"/>
      <w:bookmarkEnd w:id="14"/>
      <w:bookmarkEnd w:id="15"/>
      <w:bookmarkEnd w:id="16"/>
      <w:bookmarkEnd w:id="17"/>
      <w:bookmarkEnd w:id="18"/>
      <w:bookmarkEnd w:id="19"/>
    </w:p>
    <w:p>
      <w:pPr>
        <w:spacing w:line="580" w:lineRule="exact"/>
        <w:ind w:firstLine="640" w:firstLineChars="200"/>
        <w:rPr>
          <w:rFonts w:ascii="仿宋_GB2312" w:eastAsia="仿宋_GB2312"/>
          <w:sz w:val="32"/>
          <w:szCs w:val="32"/>
        </w:rPr>
      </w:pPr>
      <w:r>
        <w:rPr>
          <w:rFonts w:hint="eastAsia" w:ascii="仿宋_GB2312" w:eastAsia="仿宋_GB2312"/>
          <w:sz w:val="32"/>
          <w:szCs w:val="32"/>
        </w:rPr>
        <w:t>建立健全天津市公共互联网网络安全突发事件应急组织体系和工作机制，提高天津市公共互联网网络安全突发事件综合应对能力，确保及时有效地控制、减轻和消除天津市公共互联网网络安全突发事件造成的社会危害和损失，保证天津市公共互联网持续稳定运行和数据安全。</w:t>
      </w:r>
    </w:p>
    <w:p>
      <w:pPr>
        <w:pStyle w:val="3"/>
        <w:spacing w:before="156"/>
        <w:ind w:firstLine="640"/>
      </w:pPr>
      <w:bookmarkStart w:id="20" w:name="_Toc26415"/>
      <w:bookmarkStart w:id="21" w:name="_Toc15378790"/>
      <w:bookmarkStart w:id="22" w:name="_Toc4745"/>
      <w:bookmarkStart w:id="23" w:name="_Toc15119"/>
      <w:bookmarkStart w:id="24" w:name="_Toc18305"/>
      <w:bookmarkStart w:id="25" w:name="_Toc20158"/>
      <w:bookmarkStart w:id="26" w:name="_Toc19226"/>
      <w:bookmarkStart w:id="27" w:name="_Toc534375201"/>
      <w:bookmarkStart w:id="28" w:name="_Toc23112"/>
      <w:bookmarkStart w:id="29" w:name="_Toc311709707"/>
      <w:r>
        <w:rPr>
          <w:rFonts w:hint="eastAsia"/>
        </w:rPr>
        <w:t xml:space="preserve">1.2  </w:t>
      </w:r>
      <w:r>
        <w:t>编制依据</w:t>
      </w:r>
      <w:bookmarkEnd w:id="20"/>
      <w:bookmarkEnd w:id="21"/>
      <w:bookmarkEnd w:id="22"/>
      <w:bookmarkEnd w:id="23"/>
      <w:bookmarkEnd w:id="24"/>
      <w:bookmarkEnd w:id="25"/>
      <w:bookmarkEnd w:id="26"/>
      <w:bookmarkEnd w:id="27"/>
      <w:bookmarkEnd w:id="28"/>
      <w:bookmarkEnd w:id="29"/>
    </w:p>
    <w:p>
      <w:pPr>
        <w:spacing w:line="580" w:lineRule="exact"/>
        <w:ind w:firstLine="640" w:firstLineChars="200"/>
        <w:rPr>
          <w:rFonts w:ascii="仿宋_GB2312" w:eastAsia="仿宋_GB2312"/>
          <w:b/>
          <w:sz w:val="32"/>
          <w:szCs w:val="32"/>
        </w:rPr>
      </w:pPr>
      <w:r>
        <w:rPr>
          <w:rFonts w:hint="eastAsia" w:ascii="仿宋_GB2312" w:eastAsia="仿宋_GB2312"/>
          <w:b/>
          <w:sz w:val="32"/>
          <w:szCs w:val="32"/>
        </w:rPr>
        <w:t>1.2.1  法律法规</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（1）《中华人民共和国突发事件应对法》（中华人民共和国主席令第69号发布）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（2）《中华人民共和国网络安全法》（全国人民代表大会常务委员会于2016年11月7日发布）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（3）《中华人民共和国电信条例》（2000年09月25日国务院令第291号发布）</w:t>
      </w:r>
    </w:p>
    <w:p>
      <w:pPr>
        <w:spacing w:line="580" w:lineRule="exact"/>
        <w:ind w:firstLine="640" w:firstLineChars="200"/>
        <w:rPr>
          <w:rFonts w:ascii="仿宋_GB2312" w:eastAsia="仿宋_GB2312"/>
          <w:b/>
          <w:sz w:val="32"/>
          <w:szCs w:val="32"/>
        </w:rPr>
      </w:pPr>
      <w:r>
        <w:rPr>
          <w:rFonts w:hint="eastAsia" w:ascii="仿宋_GB2312" w:eastAsia="仿宋_GB2312"/>
          <w:b/>
          <w:sz w:val="32"/>
          <w:szCs w:val="32"/>
        </w:rPr>
        <w:t>1.2.2  政策文件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（1）《国家突发公共事件总体应急预案》（国务院2006年1月发布）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 《国家网络安全事件应急预案》（中网办发文〔2017〕4号）</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（3）《通信网络安全防护管理办法》（中华人民共和国工业和信息化部令第11号）</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（4）《公共互联网网络安全突发事件应急预案》（工信部网安〔2017〕281号）</w:t>
      </w:r>
    </w:p>
    <w:p>
      <w:pPr>
        <w:pStyle w:val="3"/>
        <w:spacing w:before="156"/>
        <w:ind w:firstLine="640"/>
      </w:pPr>
      <w:bookmarkStart w:id="30" w:name="_Toc311709709"/>
      <w:bookmarkStart w:id="31" w:name="_Toc9513"/>
      <w:bookmarkStart w:id="32" w:name="_Toc23580"/>
      <w:bookmarkStart w:id="33" w:name="_Toc28189"/>
      <w:bookmarkStart w:id="34" w:name="_Toc5752"/>
      <w:bookmarkStart w:id="35" w:name="_Toc18904"/>
      <w:bookmarkStart w:id="36" w:name="_Toc534375203"/>
      <w:bookmarkStart w:id="37" w:name="_Toc15378791"/>
      <w:bookmarkStart w:id="38" w:name="_Toc4942"/>
      <w:bookmarkStart w:id="39" w:name="_Toc23237"/>
      <w:r>
        <w:rPr>
          <w:rFonts w:hint="eastAsia"/>
        </w:rPr>
        <w:t>1.3  适用范围</w:t>
      </w:r>
      <w:bookmarkEnd w:id="30"/>
      <w:bookmarkEnd w:id="31"/>
      <w:bookmarkEnd w:id="32"/>
      <w:bookmarkEnd w:id="33"/>
      <w:bookmarkEnd w:id="34"/>
      <w:bookmarkEnd w:id="35"/>
      <w:bookmarkEnd w:id="36"/>
      <w:bookmarkEnd w:id="37"/>
      <w:bookmarkEnd w:id="38"/>
      <w:bookmarkEnd w:id="39"/>
    </w:p>
    <w:p>
      <w:pPr>
        <w:spacing w:line="580" w:lineRule="exact"/>
        <w:ind w:firstLine="640" w:firstLineChars="200"/>
        <w:rPr>
          <w:rFonts w:ascii="仿宋_GB2312" w:eastAsia="仿宋_GB2312"/>
          <w:sz w:val="32"/>
          <w:szCs w:val="32"/>
        </w:rPr>
      </w:pPr>
      <w:bookmarkStart w:id="40" w:name="_Toc311709708"/>
      <w:bookmarkStart w:id="41" w:name="_Toc22930"/>
      <w:bookmarkStart w:id="42" w:name="_Toc18570"/>
      <w:bookmarkStart w:id="43" w:name="_Toc11995"/>
      <w:bookmarkStart w:id="44" w:name="_Toc2676"/>
      <w:bookmarkStart w:id="45" w:name="_Toc29201"/>
      <w:bookmarkStart w:id="46" w:name="_Toc3203"/>
      <w:bookmarkStart w:id="47" w:name="_Toc13236"/>
      <w:bookmarkStart w:id="48" w:name="_Toc534375202"/>
      <w:r>
        <w:rPr>
          <w:rFonts w:hint="eastAsia" w:ascii="仿宋_GB2312" w:eastAsia="仿宋_GB2312"/>
          <w:sz w:val="32"/>
          <w:szCs w:val="32"/>
        </w:rPr>
        <w:t>本预案适用于天津市行政区域内面向社会提供服务的基础电信企业、域名</w:t>
      </w:r>
      <w:r>
        <w:rPr>
          <w:rFonts w:ascii="仿宋_GB2312" w:eastAsia="仿宋_GB2312"/>
          <w:sz w:val="32"/>
          <w:szCs w:val="32"/>
        </w:rPr>
        <w:t>注册管理和服务机构（</w:t>
      </w:r>
      <w:r>
        <w:rPr>
          <w:rFonts w:hint="eastAsia" w:ascii="仿宋_GB2312" w:eastAsia="仿宋_GB2312"/>
          <w:sz w:val="32"/>
          <w:szCs w:val="32"/>
        </w:rPr>
        <w:t>包括提供域名注册管理、域名注册服务、域名权威解析服务、域名递归解析服务等服务的机构，以下</w:t>
      </w:r>
      <w:r>
        <w:rPr>
          <w:rFonts w:ascii="仿宋_GB2312" w:eastAsia="仿宋_GB2312"/>
          <w:sz w:val="32"/>
          <w:szCs w:val="32"/>
        </w:rPr>
        <w:t>简称</w:t>
      </w:r>
      <w:r>
        <w:rPr>
          <w:rFonts w:hint="eastAsia" w:ascii="仿宋_GB2312" w:eastAsia="仿宋_GB2312"/>
          <w:sz w:val="32"/>
          <w:szCs w:val="32"/>
        </w:rPr>
        <w:t>域名机构</w:t>
      </w:r>
      <w:r>
        <w:rPr>
          <w:rFonts w:ascii="仿宋_GB2312" w:eastAsia="仿宋_GB2312"/>
          <w:sz w:val="32"/>
          <w:szCs w:val="32"/>
        </w:rPr>
        <w:t>）</w:t>
      </w:r>
      <w:r>
        <w:rPr>
          <w:rFonts w:hint="eastAsia" w:ascii="仿宋_GB2312" w:eastAsia="仿宋_GB2312"/>
          <w:sz w:val="32"/>
          <w:szCs w:val="32"/>
        </w:rPr>
        <w:t>、</w:t>
      </w:r>
      <w:r>
        <w:rPr>
          <w:rFonts w:hint="default" w:ascii="仿宋_GB2312" w:eastAsia="仿宋_GB2312"/>
          <w:sz w:val="32"/>
          <w:szCs w:val="32"/>
        </w:rPr>
        <w:t>增值电信企业</w:t>
      </w:r>
      <w:r>
        <w:rPr>
          <w:rFonts w:hint="eastAsia" w:ascii="仿宋_GB2312" w:eastAsia="仿宋_GB2312"/>
          <w:sz w:val="32"/>
          <w:szCs w:val="32"/>
        </w:rPr>
        <w:t>发生网络安全突发事件的应对工作。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工业和信息化部对国家重大活动期间网络安全突发事件应对工作另有规定的，从其规定。</w:t>
      </w:r>
    </w:p>
    <w:p>
      <w:pPr>
        <w:pStyle w:val="3"/>
        <w:spacing w:before="156"/>
        <w:ind w:firstLine="640"/>
      </w:pPr>
      <w:bookmarkStart w:id="49" w:name="_Toc15378792"/>
      <w:r>
        <w:rPr>
          <w:rFonts w:hint="eastAsia"/>
        </w:rPr>
        <w:t>1.4  工作原则</w:t>
      </w:r>
      <w:bookmarkEnd w:id="40"/>
      <w:bookmarkEnd w:id="41"/>
      <w:bookmarkEnd w:id="42"/>
      <w:bookmarkEnd w:id="43"/>
      <w:bookmarkEnd w:id="44"/>
      <w:bookmarkEnd w:id="45"/>
      <w:bookmarkEnd w:id="46"/>
      <w:bookmarkEnd w:id="47"/>
      <w:bookmarkEnd w:id="48"/>
      <w:bookmarkEnd w:id="49"/>
    </w:p>
    <w:p>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天津市公共互联网网络安全突发事件应急工作坚持统一领导、分级负责；坚持统一指挥、密切协同、快速反应、科学处置；坚持预防为主，预防与应急相结合；落实天津市基础电信企业、域名机构、</w:t>
      </w:r>
      <w:r>
        <w:rPr>
          <w:rFonts w:hint="default" w:ascii="仿宋_GB2312" w:eastAsia="仿宋_GB2312"/>
          <w:sz w:val="32"/>
          <w:szCs w:val="32"/>
        </w:rPr>
        <w:t>增值电信企业</w:t>
      </w:r>
      <w:r>
        <w:rPr>
          <w:rFonts w:hint="eastAsia" w:ascii="仿宋_GB2312" w:eastAsia="仿宋_GB2312"/>
          <w:sz w:val="32"/>
          <w:szCs w:val="32"/>
        </w:rPr>
        <w:t>的主体责任；充分发挥网络安全专业机构、网络安全企业和专家学者等各方面力量的作用。</w:t>
      </w:r>
    </w:p>
    <w:p>
      <w:pPr>
        <w:pStyle w:val="2"/>
        <w:spacing w:before="312"/>
        <w:ind w:left="465" w:hanging="465"/>
      </w:pPr>
      <w:bookmarkStart w:id="50" w:name="_Toc239134505"/>
      <w:bookmarkEnd w:id="50"/>
      <w:bookmarkStart w:id="51" w:name="_Toc239134521"/>
      <w:bookmarkEnd w:id="51"/>
      <w:bookmarkStart w:id="52" w:name="_Toc239134537"/>
      <w:bookmarkEnd w:id="52"/>
      <w:bookmarkStart w:id="53" w:name="_Toc239134410"/>
      <w:bookmarkEnd w:id="53"/>
      <w:bookmarkStart w:id="54" w:name="_Toc239134411"/>
      <w:bookmarkEnd w:id="54"/>
      <w:bookmarkStart w:id="55" w:name="_Toc239134412"/>
      <w:bookmarkEnd w:id="55"/>
      <w:bookmarkStart w:id="56" w:name="_Toc239134413"/>
      <w:bookmarkEnd w:id="56"/>
      <w:bookmarkStart w:id="57" w:name="_Toc239134414"/>
      <w:bookmarkEnd w:id="57"/>
      <w:bookmarkStart w:id="58" w:name="_Toc239134415"/>
      <w:bookmarkEnd w:id="58"/>
      <w:bookmarkStart w:id="59" w:name="_Toc239134416"/>
      <w:bookmarkEnd w:id="59"/>
      <w:bookmarkStart w:id="60" w:name="_Toc239134417"/>
      <w:bookmarkEnd w:id="60"/>
      <w:bookmarkStart w:id="61" w:name="_Toc239134418"/>
      <w:bookmarkEnd w:id="61"/>
      <w:bookmarkStart w:id="62" w:name="_Toc239134438"/>
      <w:bookmarkEnd w:id="62"/>
      <w:bookmarkStart w:id="63" w:name="_Toc239134446"/>
      <w:bookmarkEnd w:id="63"/>
      <w:bookmarkStart w:id="64" w:name="_Toc239134463"/>
      <w:bookmarkEnd w:id="64"/>
      <w:bookmarkStart w:id="65" w:name="_Toc239134471"/>
      <w:bookmarkEnd w:id="65"/>
      <w:bookmarkStart w:id="66" w:name="_Toc239134545"/>
      <w:bookmarkEnd w:id="66"/>
      <w:bookmarkStart w:id="67" w:name="_Toc239134553"/>
      <w:bookmarkEnd w:id="67"/>
      <w:bookmarkStart w:id="68" w:name="_Toc239134561"/>
      <w:bookmarkEnd w:id="68"/>
      <w:bookmarkStart w:id="69" w:name="_Toc239134569"/>
      <w:bookmarkEnd w:id="69"/>
      <w:bookmarkStart w:id="70" w:name="_Toc239134409"/>
      <w:bookmarkEnd w:id="70"/>
      <w:bookmarkStart w:id="71" w:name="_Toc239134489"/>
      <w:bookmarkEnd w:id="71"/>
      <w:bookmarkStart w:id="72" w:name="_Toc239134497"/>
      <w:bookmarkEnd w:id="72"/>
      <w:bookmarkStart w:id="73" w:name="_Toc311709710"/>
      <w:bookmarkStart w:id="74" w:name="_Toc24561"/>
      <w:bookmarkStart w:id="75" w:name="_Toc23964"/>
      <w:bookmarkStart w:id="76" w:name="_Toc31123"/>
      <w:bookmarkStart w:id="77" w:name="_Toc5263"/>
      <w:bookmarkStart w:id="78" w:name="_Toc7570"/>
      <w:bookmarkStart w:id="79" w:name="_Toc15421"/>
      <w:bookmarkStart w:id="80" w:name="_Toc11779"/>
      <w:bookmarkStart w:id="81" w:name="_Toc534375204"/>
      <w:bookmarkStart w:id="82" w:name="_Toc15378793"/>
      <w:r>
        <w:rPr>
          <w:rFonts w:hint="eastAsia"/>
        </w:rPr>
        <w:t>2. 组织体系</w:t>
      </w:r>
      <w:bookmarkEnd w:id="73"/>
      <w:bookmarkEnd w:id="74"/>
      <w:bookmarkEnd w:id="75"/>
      <w:bookmarkEnd w:id="76"/>
      <w:bookmarkEnd w:id="77"/>
      <w:bookmarkEnd w:id="78"/>
      <w:bookmarkEnd w:id="79"/>
      <w:bookmarkEnd w:id="80"/>
      <w:bookmarkEnd w:id="81"/>
      <w:bookmarkEnd w:id="82"/>
    </w:p>
    <w:p>
      <w:pPr>
        <w:pStyle w:val="3"/>
        <w:spacing w:before="156"/>
        <w:ind w:firstLine="640"/>
      </w:pPr>
      <w:bookmarkStart w:id="83" w:name="_Toc240367782"/>
      <w:bookmarkEnd w:id="83"/>
      <w:bookmarkStart w:id="84" w:name="_Toc240716826"/>
      <w:bookmarkEnd w:id="84"/>
      <w:bookmarkStart w:id="85" w:name="_Toc240710904"/>
      <w:bookmarkEnd w:id="85"/>
      <w:bookmarkStart w:id="86" w:name="_Toc240716824"/>
      <w:bookmarkEnd w:id="86"/>
      <w:bookmarkStart w:id="87" w:name="_Toc240710902"/>
      <w:bookmarkEnd w:id="87"/>
      <w:bookmarkStart w:id="88" w:name="_Toc240367780"/>
      <w:bookmarkEnd w:id="88"/>
      <w:bookmarkStart w:id="89" w:name="_Toc15378794"/>
      <w:bookmarkStart w:id="90" w:name="_Toc13534"/>
      <w:bookmarkStart w:id="91" w:name="_Toc13035"/>
      <w:bookmarkStart w:id="92" w:name="_Toc17346"/>
      <w:bookmarkStart w:id="93" w:name="_Toc16066"/>
      <w:bookmarkStart w:id="94" w:name="_Toc534375207"/>
      <w:bookmarkStart w:id="95" w:name="_Toc10305"/>
      <w:bookmarkStart w:id="96" w:name="_Toc29530"/>
      <w:bookmarkStart w:id="97" w:name="_Toc311709713"/>
      <w:bookmarkStart w:id="98" w:name="_Toc11019"/>
      <w:r>
        <w:rPr>
          <w:rFonts w:hint="eastAsia"/>
        </w:rPr>
        <w:t>2.1  领导机构与职责</w:t>
      </w:r>
      <w:bookmarkEnd w:id="89"/>
      <w:bookmarkEnd w:id="90"/>
      <w:bookmarkEnd w:id="91"/>
      <w:bookmarkEnd w:id="92"/>
      <w:bookmarkEnd w:id="93"/>
      <w:bookmarkEnd w:id="94"/>
      <w:bookmarkEnd w:id="95"/>
      <w:bookmarkEnd w:id="96"/>
      <w:bookmarkEnd w:id="97"/>
      <w:bookmarkEnd w:id="98"/>
    </w:p>
    <w:p>
      <w:pPr>
        <w:pStyle w:val="13"/>
        <w:adjustRightInd w:val="0"/>
        <w:snapToGrid w:val="0"/>
        <w:spacing w:line="580" w:lineRule="exact"/>
        <w:ind w:firstLine="640" w:firstLineChars="200"/>
        <w:rPr>
          <w:rFonts w:ascii="仿宋_GB2312" w:eastAsia="仿宋_GB2312"/>
          <w:szCs w:val="32"/>
        </w:rPr>
      </w:pPr>
      <w:r>
        <w:rPr>
          <w:rFonts w:hint="eastAsia" w:ascii="仿宋_GB2312" w:eastAsia="仿宋_GB2312" w:hAnsiTheme="minorHAnsi" w:cstheme="minorBidi"/>
          <w:szCs w:val="32"/>
        </w:rPr>
        <w:t>在天津市委网络安全和信息化领导小组办公室（以下简称市委网信办）统筹协调下，在工业和信息化部网络安全应急办公室（以下简称部应急办）统一指挥下，天津市公共互联网网络安全应急领导小组（以下简称公共互联网应急领导小组）负责天津市公共互联网网络安全突发事件应急管理工作，负责天津市公共互联网网络安全突发事件的指挥</w:t>
      </w:r>
      <w:r>
        <w:rPr>
          <w:rFonts w:hint="eastAsia" w:ascii="仿宋_GB2312" w:eastAsia="仿宋_GB2312"/>
          <w:szCs w:val="32"/>
        </w:rPr>
        <w:t>和协调。</w:t>
      </w:r>
    </w:p>
    <w:p>
      <w:pPr>
        <w:pStyle w:val="13"/>
        <w:adjustRightInd w:val="0"/>
        <w:snapToGrid w:val="0"/>
        <w:spacing w:line="580" w:lineRule="exact"/>
        <w:ind w:firstLine="640" w:firstLineChars="200"/>
        <w:rPr>
          <w:rFonts w:ascii="仿宋_GB2312" w:hAnsi="仿宋_GB2312" w:eastAsia="仿宋_GB2312" w:cs="仿宋_GB2312"/>
          <w:szCs w:val="32"/>
        </w:rPr>
      </w:pPr>
      <w:r>
        <w:rPr>
          <w:rFonts w:hint="eastAsia" w:ascii="仿宋_GB2312" w:eastAsia="仿宋_GB2312"/>
          <w:szCs w:val="32"/>
        </w:rPr>
        <w:t>公共互联网应急领导小组设在天津市通信管理局，组长由天津市通信管理局局长担任。</w:t>
      </w:r>
    </w:p>
    <w:p>
      <w:pPr>
        <w:pStyle w:val="3"/>
        <w:spacing w:before="156"/>
        <w:ind w:firstLine="640"/>
      </w:pPr>
      <w:bookmarkStart w:id="99" w:name="_Toc15378795"/>
      <w:r>
        <w:rPr>
          <w:rFonts w:hint="eastAsia"/>
        </w:rPr>
        <w:t>2.2  办事机构与职责</w:t>
      </w:r>
      <w:bookmarkEnd w:id="99"/>
    </w:p>
    <w:p>
      <w:pPr>
        <w:pStyle w:val="13"/>
        <w:adjustRightInd w:val="0"/>
        <w:snapToGrid w:val="0"/>
        <w:spacing w:line="580" w:lineRule="exact"/>
        <w:ind w:firstLine="640" w:firstLineChars="200"/>
        <w:rPr>
          <w:rFonts w:ascii="仿宋_GB2312" w:eastAsia="仿宋_GB2312" w:hAnsiTheme="minorHAnsi" w:cstheme="minorBidi"/>
          <w:szCs w:val="32"/>
        </w:rPr>
      </w:pPr>
      <w:r>
        <w:rPr>
          <w:rFonts w:hint="eastAsia" w:ascii="仿宋_GB2312" w:eastAsia="仿宋_GB2312" w:hAnsiTheme="minorHAnsi" w:cstheme="minorBidi"/>
          <w:szCs w:val="32"/>
        </w:rPr>
        <w:t>在市委网信办下设的市网络安全应急办公室统筹协调下，在公共互联网应急领导小组统一领导下，天津市公共互联网网络安全应急办公室（以下简称公共互联网应急办公室）负责天津市公共互联网网络安全应急管理事务性工作；及时向公共互联网应急领导小组和相关上级单位报告突发事件和预警信息情况；组织、指挥、协调天津市基础电信企业、域名机构、</w:t>
      </w:r>
      <w:r>
        <w:rPr>
          <w:rFonts w:hint="default" w:ascii="仿宋_GB2312" w:eastAsia="仿宋_GB2312"/>
          <w:sz w:val="32"/>
          <w:szCs w:val="32"/>
        </w:rPr>
        <w:t>增值电信企业</w:t>
      </w:r>
      <w:r>
        <w:rPr>
          <w:rFonts w:hint="eastAsia" w:ascii="仿宋_GB2312" w:eastAsia="仿宋_GB2312" w:hAnsiTheme="minorHAnsi" w:cstheme="minorBidi"/>
          <w:szCs w:val="32"/>
        </w:rPr>
        <w:t>开展公共互联网网络安全突发事件的预防、监测、报告和应急处置工作。</w:t>
      </w:r>
    </w:p>
    <w:p>
      <w:pPr>
        <w:pStyle w:val="13"/>
        <w:adjustRightInd w:val="0"/>
        <w:snapToGrid w:val="0"/>
        <w:spacing w:line="580" w:lineRule="exact"/>
        <w:ind w:firstLine="640" w:firstLineChars="200"/>
        <w:rPr>
          <w:rFonts w:ascii="仿宋_GB2312" w:eastAsia="仿宋_GB2312" w:hAnsiTheme="minorHAnsi" w:cstheme="minorBidi"/>
          <w:szCs w:val="32"/>
        </w:rPr>
      </w:pPr>
      <w:bookmarkStart w:id="100" w:name="_Toc534375208"/>
      <w:r>
        <w:rPr>
          <w:rFonts w:hint="eastAsia" w:ascii="仿宋_GB2312" w:eastAsia="仿宋_GB2312" w:hAnsiTheme="minorHAnsi" w:cstheme="minorBidi"/>
          <w:szCs w:val="32"/>
        </w:rPr>
        <w:t>公共互联网应急办公室具体工作由市通信管理局网络安全管理处承担，有关单位明确负责人和联络员参与公共互联网应急办公室工作。</w:t>
      </w:r>
    </w:p>
    <w:p>
      <w:pPr>
        <w:pStyle w:val="3"/>
        <w:spacing w:before="156"/>
        <w:ind w:firstLine="640"/>
      </w:pPr>
      <w:bookmarkStart w:id="101" w:name="_Toc15378796"/>
      <w:r>
        <w:rPr>
          <w:rFonts w:hint="eastAsia"/>
        </w:rPr>
        <w:t>2.3  其他相关单位职责</w:t>
      </w:r>
      <w:bookmarkEnd w:id="100"/>
      <w:bookmarkEnd w:id="101"/>
    </w:p>
    <w:p>
      <w:pPr>
        <w:spacing w:line="580" w:lineRule="exact"/>
        <w:ind w:firstLine="640" w:firstLineChars="200"/>
        <w:rPr>
          <w:rFonts w:ascii="仿宋_GB2312" w:eastAsia="仿宋_GB2312"/>
          <w:sz w:val="32"/>
          <w:szCs w:val="32"/>
        </w:rPr>
      </w:pPr>
      <w:r>
        <w:rPr>
          <w:rFonts w:hint="eastAsia" w:ascii="仿宋_GB2312" w:eastAsia="仿宋_GB2312"/>
          <w:sz w:val="32"/>
          <w:szCs w:val="32"/>
        </w:rPr>
        <w:t>天津市基础电信企业、域名机构、</w:t>
      </w:r>
      <w:r>
        <w:rPr>
          <w:rFonts w:hint="default" w:ascii="仿宋_GB2312" w:eastAsia="仿宋_GB2312"/>
          <w:sz w:val="32"/>
          <w:szCs w:val="32"/>
        </w:rPr>
        <w:t>增值电信企业</w:t>
      </w:r>
      <w:r>
        <w:rPr>
          <w:rFonts w:hint="eastAsia" w:ascii="仿宋_GB2312" w:eastAsia="仿宋_GB2312"/>
          <w:sz w:val="32"/>
          <w:szCs w:val="32"/>
        </w:rPr>
        <w:t>负责本单位网络安全突发事件预防、监测、报告和应急处置工作，为其他单位的网络安全突发事件应对提供技术支持。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鼓励网络安全企业支撑参与天津市公共互联网网络安全突发事件应对工作。</w:t>
      </w:r>
    </w:p>
    <w:p>
      <w:pPr>
        <w:pStyle w:val="2"/>
        <w:spacing w:before="312"/>
        <w:ind w:left="465" w:hanging="465"/>
      </w:pPr>
      <w:bookmarkStart w:id="102" w:name="_Toc70909164"/>
      <w:bookmarkEnd w:id="102"/>
      <w:bookmarkStart w:id="103" w:name="_（一）部应急办组成"/>
      <w:bookmarkEnd w:id="103"/>
      <w:bookmarkStart w:id="104" w:name="_Toc15378797"/>
      <w:bookmarkStart w:id="105" w:name="_Toc534375209"/>
      <w:bookmarkStart w:id="106" w:name="_Toc4007"/>
      <w:bookmarkStart w:id="107" w:name="_Toc8261"/>
      <w:bookmarkStart w:id="108" w:name="_Toc8852"/>
      <w:bookmarkStart w:id="109" w:name="_Toc15778"/>
      <w:bookmarkStart w:id="110" w:name="_Toc311709716"/>
      <w:bookmarkStart w:id="111" w:name="_Toc8809"/>
      <w:bookmarkStart w:id="112" w:name="_Toc13552"/>
      <w:bookmarkStart w:id="113" w:name="_Toc17509"/>
      <w:r>
        <w:rPr>
          <w:rFonts w:hint="eastAsia"/>
        </w:rPr>
        <w:t>3. 事件分级</w:t>
      </w:r>
      <w:bookmarkEnd w:id="104"/>
      <w:bookmarkEnd w:id="105"/>
    </w:p>
    <w:p>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根据社会影响范围和危害程度，公共互联网网络安全突发事件分为四级：特别重大事件、重大事件、较大事件、一般事件。具体参照《公共互联网网络安全突发事件应急预案》（工信部网安〔2017〕281号）有关规定（附件一）。</w:t>
      </w:r>
    </w:p>
    <w:p>
      <w:pPr>
        <w:pStyle w:val="2"/>
        <w:spacing w:before="312"/>
        <w:ind w:left="465" w:hanging="465"/>
      </w:pPr>
      <w:bookmarkStart w:id="114" w:name="_Toc15378798"/>
      <w:bookmarkStart w:id="115" w:name="_Toc534375210"/>
      <w:r>
        <w:rPr>
          <w:rFonts w:hint="eastAsia"/>
        </w:rPr>
        <w:t>4. 监测</w:t>
      </w:r>
      <w:r>
        <w:t>预警</w:t>
      </w:r>
      <w:bookmarkEnd w:id="106"/>
      <w:bookmarkEnd w:id="107"/>
      <w:bookmarkEnd w:id="108"/>
      <w:bookmarkEnd w:id="109"/>
      <w:bookmarkEnd w:id="110"/>
      <w:bookmarkEnd w:id="111"/>
      <w:bookmarkEnd w:id="112"/>
      <w:bookmarkEnd w:id="113"/>
      <w:bookmarkEnd w:id="114"/>
      <w:bookmarkEnd w:id="115"/>
    </w:p>
    <w:p>
      <w:pPr>
        <w:pStyle w:val="3"/>
        <w:spacing w:before="156"/>
        <w:ind w:firstLine="640"/>
      </w:pPr>
      <w:bookmarkStart w:id="116" w:name="_Toc15378799"/>
      <w:r>
        <w:rPr>
          <w:rFonts w:hint="eastAsia"/>
        </w:rPr>
        <w:t>4.1  事件监测</w:t>
      </w:r>
      <w:bookmarkEnd w:id="116"/>
    </w:p>
    <w:p>
      <w:pPr>
        <w:spacing w:line="580" w:lineRule="exact"/>
        <w:ind w:firstLine="640" w:firstLineChars="200"/>
        <w:rPr>
          <w:rFonts w:ascii="仿宋_GB2312" w:eastAsia="仿宋_GB2312"/>
          <w:sz w:val="32"/>
          <w:szCs w:val="32"/>
        </w:rPr>
      </w:pPr>
      <w:r>
        <w:rPr>
          <w:rFonts w:hint="eastAsia" w:ascii="仿宋_GB2312" w:eastAsia="仿宋_GB2312"/>
          <w:sz w:val="32"/>
          <w:szCs w:val="32"/>
        </w:rPr>
        <w:t>天津市基础电信企业、域名机构、</w:t>
      </w:r>
      <w:r>
        <w:rPr>
          <w:rFonts w:hint="default" w:ascii="仿宋_GB2312" w:eastAsia="仿宋_GB2312"/>
          <w:sz w:val="32"/>
          <w:szCs w:val="32"/>
        </w:rPr>
        <w:t>增值电信企业</w:t>
      </w:r>
      <w:r>
        <w:rPr>
          <w:rFonts w:hint="eastAsia" w:ascii="仿宋_GB2312" w:eastAsia="仿宋_GB2312"/>
          <w:sz w:val="32"/>
          <w:szCs w:val="32"/>
        </w:rPr>
        <w:t>应当对本单位网络和系统的运行状况进行密切监测，一旦发生本预案规定的天津市公共互联网网络安全突发事件，应立即向</w:t>
      </w:r>
      <w:r>
        <w:rPr>
          <w:rFonts w:ascii="仿宋_GB2312" w:eastAsia="仿宋_GB2312"/>
          <w:sz w:val="32"/>
          <w:szCs w:val="32"/>
        </w:rPr>
        <w:t>公共互联网应急办公室</w:t>
      </w:r>
      <w:r>
        <w:rPr>
          <w:rFonts w:hint="eastAsia" w:ascii="仿宋_GB2312" w:eastAsia="仿宋_GB2312"/>
          <w:sz w:val="32"/>
          <w:szCs w:val="32"/>
        </w:rPr>
        <w:t>报告，</w:t>
      </w:r>
      <w:r>
        <w:rPr>
          <w:rFonts w:ascii="仿宋_GB2312" w:eastAsia="仿宋_GB2312"/>
          <w:sz w:val="32"/>
          <w:szCs w:val="32"/>
        </w:rPr>
        <w:t>公共互联网应急办公室在接到报告后向部应急办报告</w:t>
      </w:r>
      <w:r>
        <w:rPr>
          <w:rFonts w:hint="eastAsia" w:ascii="仿宋_GB2312" w:eastAsia="仿宋_GB2312"/>
          <w:sz w:val="32"/>
          <w:szCs w:val="32"/>
        </w:rPr>
        <w:t>，不得迟报、谎报、瞒报、漏报。</w:t>
      </w:r>
    </w:p>
    <w:p>
      <w:pPr>
        <w:pStyle w:val="3"/>
        <w:spacing w:before="156"/>
        <w:ind w:firstLine="640"/>
      </w:pPr>
      <w:bookmarkStart w:id="117" w:name="_Toc16962"/>
      <w:bookmarkStart w:id="118" w:name="_Toc2375"/>
      <w:bookmarkStart w:id="119" w:name="_Toc13497"/>
      <w:bookmarkStart w:id="120" w:name="_Toc311709720"/>
      <w:bookmarkStart w:id="121" w:name="_Toc534375211"/>
      <w:bookmarkStart w:id="122" w:name="_Toc6201"/>
      <w:bookmarkStart w:id="123" w:name="_Toc10152"/>
      <w:bookmarkStart w:id="124" w:name="_Toc15378800"/>
      <w:bookmarkStart w:id="125" w:name="_Toc2088"/>
      <w:bookmarkStart w:id="126" w:name="_Toc10825"/>
      <w:bookmarkStart w:id="127" w:name="_Toc311709723"/>
      <w:r>
        <w:rPr>
          <w:rFonts w:hint="eastAsia"/>
        </w:rPr>
        <w:t>4.2  预警监测</w:t>
      </w:r>
      <w:bookmarkEnd w:id="117"/>
      <w:bookmarkEnd w:id="118"/>
      <w:bookmarkEnd w:id="119"/>
      <w:bookmarkEnd w:id="120"/>
      <w:bookmarkEnd w:id="121"/>
      <w:bookmarkEnd w:id="122"/>
      <w:bookmarkEnd w:id="123"/>
      <w:bookmarkEnd w:id="124"/>
      <w:bookmarkEnd w:id="125"/>
      <w:bookmarkEnd w:id="126"/>
    </w:p>
    <w:p>
      <w:pPr>
        <w:spacing w:line="580" w:lineRule="exact"/>
        <w:ind w:firstLine="640" w:firstLineChars="200"/>
        <w:rPr>
          <w:rFonts w:ascii="仿宋_GB2312" w:eastAsia="仿宋_GB2312"/>
          <w:sz w:val="32"/>
          <w:szCs w:val="32"/>
        </w:rPr>
      </w:pPr>
      <w:r>
        <w:rPr>
          <w:rFonts w:hint="eastAsia" w:ascii="仿宋_GB2312" w:eastAsia="仿宋_GB2312"/>
          <w:sz w:val="32"/>
          <w:szCs w:val="32"/>
        </w:rPr>
        <w:t>天津市基础电信企业、域名机构、</w:t>
      </w:r>
      <w:r>
        <w:rPr>
          <w:rFonts w:hint="default" w:ascii="仿宋_GB2312" w:eastAsia="仿宋_GB2312"/>
          <w:sz w:val="32"/>
          <w:szCs w:val="32"/>
        </w:rPr>
        <w:t>增值电信企业</w:t>
      </w:r>
      <w:r>
        <w:rPr>
          <w:rFonts w:hint="eastAsia" w:ascii="仿宋_GB2312" w:eastAsia="仿宋_GB2312"/>
          <w:sz w:val="32"/>
          <w:szCs w:val="32"/>
        </w:rPr>
        <w:t>、网络安全</w:t>
      </w:r>
      <w:r>
        <w:rPr>
          <w:rFonts w:ascii="仿宋_GB2312" w:eastAsia="仿宋_GB2312"/>
          <w:sz w:val="32"/>
          <w:szCs w:val="32"/>
        </w:rPr>
        <w:t>专业机构、</w:t>
      </w:r>
      <w:r>
        <w:rPr>
          <w:rFonts w:hint="eastAsia" w:ascii="仿宋_GB2312" w:eastAsia="仿宋_GB2312"/>
          <w:sz w:val="32"/>
          <w:szCs w:val="32"/>
        </w:rPr>
        <w:t>网络安全企业应当通过多种途径监测、收集漏洞、病毒、网络攻击最新动向等网络安全隐患和预警信息，对发生突发事件的可能性及其可能造成的影响进行分析评估；认为可能发生网络安全突发事件的，应当立即向公共互联网应急办公室报告。</w:t>
      </w:r>
    </w:p>
    <w:p>
      <w:pPr>
        <w:pStyle w:val="3"/>
        <w:spacing w:before="156"/>
        <w:ind w:firstLine="640"/>
      </w:pPr>
      <w:bookmarkStart w:id="128" w:name="_Toc15378801"/>
      <w:bookmarkStart w:id="129" w:name="_Toc534375212"/>
      <w:r>
        <w:rPr>
          <w:rFonts w:hint="eastAsia"/>
        </w:rPr>
        <w:t>4.3  预警分级</w:t>
      </w:r>
      <w:bookmarkEnd w:id="128"/>
      <w:bookmarkEnd w:id="129"/>
    </w:p>
    <w:p>
      <w:pPr>
        <w:spacing w:line="580" w:lineRule="exact"/>
        <w:ind w:firstLine="640" w:firstLineChars="200"/>
        <w:rPr>
          <w:rFonts w:ascii="仿宋_GB2312" w:eastAsia="仿宋_GB2312"/>
          <w:sz w:val="32"/>
          <w:szCs w:val="32"/>
        </w:rPr>
      </w:pPr>
      <w:r>
        <w:rPr>
          <w:rFonts w:hint="eastAsia" w:ascii="仿宋_GB2312" w:eastAsia="仿宋_GB2312"/>
          <w:sz w:val="32"/>
          <w:szCs w:val="32"/>
        </w:rPr>
        <w:t>按照紧急程度、发展态势和可能造成的危害程度，天津市公共互联网网络安全突发事件预警等级分为四级：由高到低依次用红色、橙色、黄色和蓝色标示，分别对应可能发生特别重大、重大、较大和一般网络安全突发事件。</w:t>
      </w:r>
    </w:p>
    <w:p>
      <w:pPr>
        <w:pStyle w:val="3"/>
        <w:spacing w:before="156"/>
        <w:ind w:firstLine="640"/>
      </w:pPr>
      <w:bookmarkStart w:id="130" w:name="_Toc15378802"/>
      <w:bookmarkStart w:id="131" w:name="_Toc534375213"/>
      <w:r>
        <w:rPr>
          <w:rFonts w:hint="eastAsia"/>
        </w:rPr>
        <w:t>4.4  预警发布</w:t>
      </w:r>
      <w:bookmarkEnd w:id="130"/>
      <w:bookmarkEnd w:id="131"/>
    </w:p>
    <w:p>
      <w:pPr>
        <w:spacing w:line="580" w:lineRule="exact"/>
        <w:ind w:firstLine="640" w:firstLineChars="200"/>
        <w:rPr>
          <w:rFonts w:ascii="仿宋_GB2312" w:eastAsia="仿宋_GB2312"/>
          <w:sz w:val="32"/>
          <w:szCs w:val="32"/>
        </w:rPr>
      </w:pPr>
      <w:r>
        <w:rPr>
          <w:rFonts w:hint="eastAsia" w:ascii="仿宋_GB2312" w:eastAsia="仿宋_GB2312"/>
          <w:sz w:val="32"/>
          <w:szCs w:val="32"/>
        </w:rPr>
        <w:t>公共互联网应急办公室应当</w:t>
      </w:r>
      <w:r>
        <w:rPr>
          <w:rFonts w:ascii="仿宋_GB2312" w:eastAsia="仿宋_GB2312"/>
          <w:sz w:val="32"/>
          <w:szCs w:val="32"/>
        </w:rPr>
        <w:t>及时汇总分析</w:t>
      </w:r>
      <w:r>
        <w:rPr>
          <w:rFonts w:hint="eastAsia" w:ascii="仿宋_GB2312" w:eastAsia="仿宋_GB2312"/>
          <w:sz w:val="32"/>
          <w:szCs w:val="32"/>
        </w:rPr>
        <w:t>天津市</w:t>
      </w:r>
      <w:r>
        <w:rPr>
          <w:rFonts w:ascii="仿宋_GB2312" w:eastAsia="仿宋_GB2312"/>
          <w:sz w:val="32"/>
          <w:szCs w:val="32"/>
        </w:rPr>
        <w:t>突发事件隐患和预警信息，必要时组织相关单位、专业技术人员、专家学者进行会商研判。</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红色、橙色预警由部应急办统一发布。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认为需要</w:t>
      </w:r>
      <w:r>
        <w:rPr>
          <w:rFonts w:ascii="仿宋_GB2312" w:eastAsia="仿宋_GB2312"/>
          <w:sz w:val="32"/>
          <w:szCs w:val="32"/>
        </w:rPr>
        <w:t>发布黄色</w:t>
      </w:r>
      <w:r>
        <w:rPr>
          <w:rFonts w:hint="eastAsia" w:ascii="仿宋_GB2312" w:eastAsia="仿宋_GB2312"/>
          <w:sz w:val="32"/>
          <w:szCs w:val="32"/>
        </w:rPr>
        <w:t>和蓝色</w:t>
      </w:r>
      <w:r>
        <w:rPr>
          <w:rFonts w:ascii="仿宋_GB2312" w:eastAsia="仿宋_GB2312"/>
          <w:sz w:val="32"/>
          <w:szCs w:val="32"/>
        </w:rPr>
        <w:t>预警的，由</w:t>
      </w:r>
      <w:r>
        <w:rPr>
          <w:rFonts w:hint="eastAsia" w:ascii="仿宋_GB2312" w:eastAsia="仿宋_GB2312"/>
          <w:sz w:val="32"/>
          <w:szCs w:val="32"/>
        </w:rPr>
        <w:t>公共互联网</w:t>
      </w:r>
      <w:r>
        <w:rPr>
          <w:rFonts w:ascii="仿宋_GB2312" w:eastAsia="仿宋_GB2312"/>
          <w:sz w:val="32"/>
          <w:szCs w:val="32"/>
        </w:rPr>
        <w:t>应急</w:t>
      </w:r>
      <w:r>
        <w:rPr>
          <w:rFonts w:hint="eastAsia" w:ascii="仿宋_GB2312" w:eastAsia="仿宋_GB2312"/>
          <w:sz w:val="32"/>
          <w:szCs w:val="32"/>
        </w:rPr>
        <w:t>办公室经</w:t>
      </w:r>
      <w:r>
        <w:rPr>
          <w:rFonts w:hint="eastAsia" w:ascii="仿宋_GB2312" w:hAnsi="Times New Roman" w:eastAsia="仿宋_GB2312" w:cs="Times New Roman"/>
          <w:sz w:val="32"/>
          <w:szCs w:val="32"/>
        </w:rPr>
        <w:t>公共互联网应急领导小组</w:t>
      </w:r>
      <w:r>
        <w:rPr>
          <w:rFonts w:ascii="仿宋_GB2312" w:eastAsia="仿宋_GB2312"/>
          <w:sz w:val="32"/>
          <w:szCs w:val="32"/>
        </w:rPr>
        <w:t>批准后统一发布</w:t>
      </w:r>
      <w:r>
        <w:rPr>
          <w:rFonts w:hint="eastAsia" w:ascii="仿宋_GB2312" w:eastAsia="仿宋_GB2312"/>
          <w:sz w:val="32"/>
          <w:szCs w:val="32"/>
        </w:rPr>
        <w:t>，并报市网络安全应急办公室和</w:t>
      </w:r>
      <w:r>
        <w:rPr>
          <w:rFonts w:ascii="仿宋_GB2312" w:eastAsia="仿宋_GB2312"/>
          <w:sz w:val="32"/>
          <w:szCs w:val="32"/>
        </w:rPr>
        <w:t>部应急办</w:t>
      </w:r>
      <w:r>
        <w:rPr>
          <w:rFonts w:hint="eastAsia" w:ascii="仿宋_GB2312" w:eastAsia="仿宋_GB2312"/>
          <w:sz w:val="32"/>
          <w:szCs w:val="32"/>
        </w:rPr>
        <w:t>，</w:t>
      </w:r>
      <w:r>
        <w:rPr>
          <w:rFonts w:ascii="仿宋_GB2312" w:eastAsia="仿宋_GB2312"/>
          <w:sz w:val="32"/>
          <w:szCs w:val="32"/>
        </w:rPr>
        <w:t>同时通报天津市相关部门。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对达不到预警级别但又需要发布警示信息的，公共互联网应急办公室发布风险提示信息。</w:t>
      </w:r>
    </w:p>
    <w:p>
      <w:pPr>
        <w:pStyle w:val="3"/>
        <w:spacing w:before="156"/>
        <w:ind w:firstLine="640"/>
      </w:pPr>
      <w:bookmarkStart w:id="132" w:name="_Toc15378803"/>
      <w:r>
        <w:rPr>
          <w:rFonts w:hint="eastAsia"/>
        </w:rPr>
        <w:t>4.5  预警响应</w:t>
      </w:r>
      <w:bookmarkEnd w:id="132"/>
    </w:p>
    <w:p>
      <w:pPr>
        <w:spacing w:line="580" w:lineRule="exact"/>
        <w:ind w:firstLine="640" w:firstLineChars="200"/>
        <w:rPr>
          <w:rFonts w:ascii="仿宋_GB2312" w:eastAsia="仿宋_GB2312"/>
          <w:sz w:val="32"/>
          <w:szCs w:val="32"/>
        </w:rPr>
      </w:pPr>
      <w:r>
        <w:rPr>
          <w:rFonts w:hint="eastAsia" w:ascii="仿宋_GB2312" w:eastAsia="仿宋_GB2312"/>
          <w:sz w:val="32"/>
          <w:szCs w:val="32"/>
        </w:rPr>
        <w:t>公共互联网应急办公室发布黄色和蓝色预警后，各相关基础电信企业、域名机构、</w:t>
      </w:r>
      <w:r>
        <w:rPr>
          <w:rFonts w:hint="default" w:ascii="仿宋_GB2312" w:eastAsia="仿宋_GB2312"/>
          <w:sz w:val="32"/>
          <w:szCs w:val="32"/>
        </w:rPr>
        <w:t>增值电信企业</w:t>
      </w:r>
      <w:r>
        <w:rPr>
          <w:rFonts w:hint="eastAsia" w:ascii="仿宋_GB2312" w:eastAsia="仿宋_GB2312"/>
          <w:sz w:val="32"/>
          <w:szCs w:val="32"/>
        </w:rPr>
        <w:t>应当针对即将发生的网络安全突发事件的特点和可能造成的危害，加强网络安全风险监测，加强事态跟踪分析评估，密切关注事态发展，重要情况报公共互联网应急办公室。对于黄色预警响应情况，公共互联网应急办公室经公共互联网领导小组批准后报市网络安全应急办公室。</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部应急办发布红色、橙色预警后，公共互联网应急办公室应当立即全面了解天津市受影响情况，在部应急办和</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指挥、协调下开展相关工作；组织各相关基础电信企业、域名机构、</w:t>
      </w:r>
      <w:r>
        <w:rPr>
          <w:rFonts w:hint="default" w:ascii="仿宋_GB2312" w:eastAsia="仿宋_GB2312"/>
          <w:sz w:val="32"/>
          <w:szCs w:val="32"/>
        </w:rPr>
        <w:t>增值电信企业</w:t>
      </w:r>
      <w:r>
        <w:rPr>
          <w:rFonts w:hint="eastAsia" w:ascii="仿宋_GB2312" w:eastAsia="仿宋_GB2312"/>
          <w:sz w:val="32"/>
          <w:szCs w:val="32"/>
        </w:rPr>
        <w:t>除采取上述黄色、蓝色预警响应措施外，实行24小时值班，相关人员保持通信联络畅通；加强对重要网络、系统的网络安全防护；组织研究制定防范措施和应急工作方案，协调调度各方资源，做好各项准备工作，重要情况报部应急办和市网络安全应急办公室。</w:t>
      </w:r>
    </w:p>
    <w:p>
      <w:pPr>
        <w:pStyle w:val="3"/>
        <w:spacing w:before="156"/>
        <w:ind w:firstLine="640"/>
      </w:pPr>
      <w:bookmarkStart w:id="133" w:name="_Toc15378804"/>
      <w:r>
        <w:rPr>
          <w:rFonts w:hint="eastAsia"/>
        </w:rPr>
        <w:t>4.6  预警解除</w:t>
      </w:r>
      <w:bookmarkEnd w:id="133"/>
    </w:p>
    <w:p>
      <w:pPr>
        <w:spacing w:line="580" w:lineRule="exact"/>
        <w:ind w:firstLine="640" w:firstLineChars="200"/>
        <w:rPr>
          <w:rFonts w:ascii="仿宋_GB2312" w:eastAsia="仿宋_GB2312"/>
          <w:sz w:val="32"/>
          <w:szCs w:val="32"/>
        </w:rPr>
      </w:pPr>
      <w:r>
        <w:rPr>
          <w:rFonts w:hint="eastAsia" w:ascii="仿宋_GB2312" w:eastAsia="仿宋_GB2312"/>
          <w:sz w:val="32"/>
          <w:szCs w:val="32"/>
        </w:rPr>
        <w:t>红色、橙色预警由部应急办统一解除。</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黄色、蓝色预警发布后,公共互联网应急办公室应当根据事态发展，适时调整预警级别并按照权限重新发布；经公共互联网应急办公室组织研判确定不可能发生突发事件或风险已经解除的，经</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批准后宣布解除预警，解除已经采取的有关措施。</w:t>
      </w:r>
    </w:p>
    <w:p>
      <w:pPr>
        <w:pStyle w:val="2"/>
        <w:spacing w:before="312"/>
        <w:ind w:left="465" w:hanging="465"/>
      </w:pPr>
      <w:bookmarkStart w:id="134" w:name="_Toc25952"/>
      <w:bookmarkStart w:id="135" w:name="_Toc2675"/>
      <w:bookmarkStart w:id="136" w:name="_Toc23413"/>
      <w:bookmarkStart w:id="137" w:name="_Toc29349"/>
      <w:bookmarkStart w:id="138" w:name="_Toc11125"/>
      <w:bookmarkStart w:id="139" w:name="_Toc534375216"/>
      <w:bookmarkStart w:id="140" w:name="_Toc23385"/>
      <w:bookmarkStart w:id="141" w:name="_Toc11584"/>
      <w:bookmarkStart w:id="142" w:name="_Toc15378805"/>
      <w:r>
        <w:rPr>
          <w:rFonts w:hint="eastAsia"/>
        </w:rPr>
        <w:t>5. 应急</w:t>
      </w:r>
      <w:bookmarkEnd w:id="127"/>
      <w:bookmarkEnd w:id="134"/>
      <w:bookmarkEnd w:id="135"/>
      <w:bookmarkEnd w:id="136"/>
      <w:bookmarkEnd w:id="137"/>
      <w:bookmarkEnd w:id="138"/>
      <w:bookmarkEnd w:id="139"/>
      <w:bookmarkEnd w:id="140"/>
      <w:bookmarkEnd w:id="141"/>
      <w:r>
        <w:rPr>
          <w:rFonts w:hint="eastAsia"/>
        </w:rPr>
        <w:t>处置</w:t>
      </w:r>
      <w:bookmarkEnd w:id="142"/>
    </w:p>
    <w:p>
      <w:pPr>
        <w:pStyle w:val="3"/>
        <w:spacing w:before="156"/>
        <w:ind w:firstLine="640"/>
      </w:pPr>
      <w:bookmarkStart w:id="143" w:name="_Toc534375217"/>
      <w:bookmarkStart w:id="144" w:name="_Toc15378806"/>
      <w:bookmarkStart w:id="145" w:name="_Toc311709724"/>
      <w:bookmarkStart w:id="146" w:name="_Toc311709725"/>
      <w:r>
        <w:rPr>
          <w:rFonts w:hint="eastAsia"/>
        </w:rPr>
        <w:t xml:space="preserve">5.1 </w:t>
      </w:r>
      <w:bookmarkStart w:id="147" w:name="_Toc11538"/>
      <w:bookmarkStart w:id="148" w:name="_Toc17140"/>
      <w:bookmarkStart w:id="149" w:name="_Toc2275"/>
      <w:bookmarkStart w:id="150" w:name="_Toc13963"/>
      <w:bookmarkStart w:id="151" w:name="_Toc23674"/>
      <w:bookmarkStart w:id="152" w:name="_Toc16961"/>
      <w:bookmarkStart w:id="153" w:name="_Toc30027"/>
      <w:r>
        <w:rPr>
          <w:rFonts w:hint="eastAsia"/>
        </w:rPr>
        <w:t xml:space="preserve"> 响应分级</w:t>
      </w:r>
      <w:bookmarkEnd w:id="143"/>
      <w:bookmarkEnd w:id="144"/>
      <w:bookmarkEnd w:id="145"/>
      <w:bookmarkEnd w:id="147"/>
      <w:bookmarkEnd w:id="148"/>
      <w:bookmarkEnd w:id="149"/>
      <w:bookmarkEnd w:id="150"/>
      <w:bookmarkEnd w:id="151"/>
      <w:bookmarkEnd w:id="152"/>
      <w:bookmarkEnd w:id="153"/>
    </w:p>
    <w:p>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公共互联网网络安全突发事件应急响应分为四级： I级、II级、III级、IV级，分别对应已经发生的特别重大、重大、较大、一般事件的应急响应。</w:t>
      </w:r>
    </w:p>
    <w:p>
      <w:pPr>
        <w:pStyle w:val="3"/>
        <w:spacing w:before="156"/>
        <w:ind w:firstLine="640"/>
      </w:pPr>
      <w:bookmarkStart w:id="154" w:name="_Toc15378807"/>
      <w:r>
        <w:rPr>
          <w:rFonts w:hint="eastAsia"/>
        </w:rPr>
        <w:t>5.2  报告制度</w:t>
      </w:r>
      <w:bookmarkEnd w:id="154"/>
    </w:p>
    <w:p>
      <w:pPr>
        <w:spacing w:line="580" w:lineRule="exact"/>
        <w:ind w:firstLine="640" w:firstLineChars="200"/>
        <w:rPr>
          <w:rFonts w:ascii="仿宋_GB2312" w:eastAsia="仿宋_GB2312"/>
          <w:sz w:val="32"/>
          <w:szCs w:val="32"/>
        </w:rPr>
      </w:pPr>
      <w:r>
        <w:rPr>
          <w:rFonts w:hint="eastAsia" w:ascii="仿宋_GB2312" w:eastAsia="仿宋_GB2312"/>
          <w:sz w:val="32"/>
          <w:szCs w:val="32"/>
        </w:rPr>
        <w:t>天津市公共互联网网络安全突发事件发生后，事发单位应当按照本预案规定立即向公共互联网应急办公室报告。信息报送内容应包括事件发生单位概况、事件发生时间、预估事件级别、事件简要经过、初步估计的危害和影响、已采取的措施，以及其他应当报告的情况。报送信息模板参考《天津市公共互联网网络安全突发事件信息报送表》（附件二）。</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来不及形成文字的，可先用电话口头报告，再呈送文字报告；来不及呈送详细报告的，可先做简要报告，再根据事态发展和处理情况，随时续报。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公共互联网应急办公室</w:t>
      </w:r>
      <w:r>
        <w:rPr>
          <w:rFonts w:ascii="仿宋_GB2312" w:eastAsia="仿宋_GB2312"/>
          <w:sz w:val="32"/>
          <w:szCs w:val="32"/>
        </w:rPr>
        <w:t>应</w:t>
      </w:r>
      <w:r>
        <w:rPr>
          <w:rFonts w:hint="eastAsia" w:ascii="仿宋_GB2312" w:eastAsia="仿宋_GB2312"/>
          <w:sz w:val="32"/>
          <w:szCs w:val="32"/>
        </w:rPr>
        <w:t>及时向</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和相关上级单位报告突发事件处置进展情况；及时向社会公众通告突发事件情况，宣传避免或减轻危害的措施，公布咨询电话，引导社会舆论。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未经</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同意，各相关单位不得擅自向社会发布突发事件相关信息。</w:t>
      </w:r>
    </w:p>
    <w:p>
      <w:pPr>
        <w:pStyle w:val="3"/>
        <w:spacing w:before="156"/>
        <w:ind w:firstLine="640"/>
      </w:pPr>
      <w:bookmarkStart w:id="155" w:name="_Toc15378808"/>
      <w:r>
        <w:rPr>
          <w:rFonts w:hint="eastAsia"/>
        </w:rPr>
        <w:t>5.3  先行处置</w:t>
      </w:r>
      <w:bookmarkEnd w:id="155"/>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天津市公共互联网网络安全突发事件发生后，事发单位在按照本预案规定立即向公共互联网应急办公室报告的同时，应当立即启动本单位应急预案，组织本单位应急队伍和工作人员采取应急处置措施，尽最大努力恢复网络和系统运行，尽可能减少对用户和社会的影响，同时注意保存网络攻击、网络入侵或网络病毒的证据。</w:t>
      </w:r>
    </w:p>
    <w:p>
      <w:pPr>
        <w:pStyle w:val="3"/>
        <w:spacing w:before="156"/>
        <w:ind w:firstLine="640"/>
      </w:pPr>
      <w:bookmarkStart w:id="156" w:name="_Toc15378809"/>
      <w:bookmarkStart w:id="157" w:name="_Toc9817"/>
      <w:bookmarkStart w:id="158" w:name="_Toc3619"/>
      <w:bookmarkStart w:id="159" w:name="_Toc27355"/>
      <w:bookmarkStart w:id="160" w:name="_Toc487445841"/>
      <w:r>
        <w:rPr>
          <w:rFonts w:hint="eastAsia"/>
        </w:rPr>
        <w:t>5.4  启动响应</w:t>
      </w:r>
      <w:bookmarkEnd w:id="156"/>
      <w:bookmarkEnd w:id="157"/>
      <w:bookmarkEnd w:id="158"/>
      <w:bookmarkEnd w:id="159"/>
      <w:bookmarkEnd w:id="160"/>
    </w:p>
    <w:p>
      <w:pPr>
        <w:spacing w:line="580" w:lineRule="exact"/>
        <w:ind w:firstLine="640" w:firstLineChars="200"/>
        <w:rPr>
          <w:rFonts w:ascii="仿宋_GB2312" w:eastAsia="仿宋_GB2312"/>
          <w:sz w:val="32"/>
          <w:szCs w:val="32"/>
        </w:rPr>
      </w:pPr>
      <w:r>
        <w:rPr>
          <w:rFonts w:hint="eastAsia" w:ascii="仿宋_GB2312" w:eastAsia="仿宋_GB2312"/>
          <w:sz w:val="32"/>
          <w:szCs w:val="32"/>
        </w:rPr>
        <w:t>I级响应根据国家有关决定或经部领导小组批准后启动，II级响应由部应急办决定启动。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启动I级、II级响应后，公共互联网应急办公室应当立即全面了解天津市受影响情况，在部应急办和</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指挥、协调下开展相关工作。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III级、IV级响应由公共互联网应急办公室报</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批准后启动，受</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统一指挥、协调。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启动III级、IV级响应后，公共互联网应急办公室应当立即将突发事件情况向</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和相关上级单位报告；公共互联网应急办公室和相关单位进入应急状态，实行24小时值班，相关人员保持联络畅通，相关单位派员参加公共互联网应急办公室工作；视情在公共互联网应急办公室设立应急恢复、攻击溯源、影响评估、信息发布等工作组。</w:t>
      </w:r>
    </w:p>
    <w:bookmarkEnd w:id="146"/>
    <w:p>
      <w:pPr>
        <w:pStyle w:val="3"/>
        <w:spacing w:before="156"/>
        <w:ind w:firstLine="640"/>
      </w:pPr>
      <w:bookmarkStart w:id="161" w:name="_Toc6126"/>
      <w:bookmarkStart w:id="162" w:name="_Toc19996"/>
      <w:bookmarkStart w:id="163" w:name="_Toc15505"/>
      <w:bookmarkStart w:id="164" w:name="_Toc8452"/>
      <w:bookmarkStart w:id="165" w:name="_Toc16812"/>
      <w:bookmarkStart w:id="166" w:name="_Toc534375219"/>
      <w:bookmarkStart w:id="167" w:name="_Toc25730"/>
      <w:bookmarkStart w:id="168" w:name="_Toc31709"/>
      <w:bookmarkStart w:id="169" w:name="_Toc15378810"/>
      <w:r>
        <w:rPr>
          <w:rFonts w:hint="eastAsia"/>
        </w:rPr>
        <w:t xml:space="preserve">5.5  </w:t>
      </w:r>
      <w:bookmarkEnd w:id="161"/>
      <w:bookmarkEnd w:id="162"/>
      <w:bookmarkEnd w:id="163"/>
      <w:bookmarkEnd w:id="164"/>
      <w:bookmarkEnd w:id="165"/>
      <w:bookmarkEnd w:id="166"/>
      <w:bookmarkEnd w:id="167"/>
      <w:bookmarkEnd w:id="168"/>
      <w:r>
        <w:rPr>
          <w:rFonts w:hint="eastAsia"/>
        </w:rPr>
        <w:t>事态跟踪</w:t>
      </w:r>
      <w:bookmarkEnd w:id="169"/>
    </w:p>
    <w:p>
      <w:pPr>
        <w:spacing w:line="580" w:lineRule="exact"/>
        <w:ind w:firstLine="640" w:firstLineChars="200"/>
        <w:rPr>
          <w:rFonts w:ascii="仿宋_GB2312" w:eastAsia="仿宋_GB2312"/>
          <w:sz w:val="32"/>
          <w:szCs w:val="32"/>
        </w:rPr>
      </w:pPr>
      <w:r>
        <w:rPr>
          <w:rFonts w:hint="eastAsia" w:ascii="仿宋_GB2312" w:eastAsia="仿宋_GB2312"/>
          <w:sz w:val="32"/>
          <w:szCs w:val="32"/>
        </w:rPr>
        <w:t>启动I级、II级响应后，事发单位和网络安全专业机构、网络安全企业应当持续加强监测，跟踪事态发展，检查影响范围，密切关注舆情，及时将事态发展变化、处置进展情况、相关舆情报部应急办。</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启动III级、IV级响应后，公共互联网应急办公室应当组织相关单位加强事态跟踪研判。事发单位和网络安全专业机构、网络安全企业应当持续加强监测，及时将事态发展情况、处置进展情况等报公共互联网应急办公室。</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公共互联网应急办公室应当根据事态发展，适时调整事件级别并按照权限重新启动相应的应急响应流程。</w:t>
      </w:r>
    </w:p>
    <w:p>
      <w:pPr>
        <w:pStyle w:val="3"/>
        <w:spacing w:before="156"/>
        <w:ind w:firstLine="640"/>
      </w:pPr>
      <w:bookmarkStart w:id="170" w:name="_Toc15378811"/>
      <w:r>
        <w:rPr>
          <w:rFonts w:hint="eastAsia"/>
        </w:rPr>
        <w:t>5.6  决策部署</w:t>
      </w:r>
      <w:bookmarkEnd w:id="170"/>
    </w:p>
    <w:p>
      <w:pPr>
        <w:spacing w:line="580" w:lineRule="exact"/>
        <w:ind w:firstLine="640" w:firstLineChars="200"/>
        <w:rPr>
          <w:rFonts w:ascii="仿宋_GB2312" w:eastAsia="仿宋_GB2312"/>
          <w:sz w:val="32"/>
          <w:szCs w:val="32"/>
        </w:rPr>
      </w:pPr>
      <w:r>
        <w:rPr>
          <w:rFonts w:hint="eastAsia" w:ascii="仿宋_GB2312" w:eastAsia="仿宋_GB2312"/>
          <w:sz w:val="32"/>
          <w:szCs w:val="32"/>
        </w:rPr>
        <w:t>启动III级、IV级响应后，公共互联网应急办公室在</w:t>
      </w:r>
      <w:r>
        <w:rPr>
          <w:rFonts w:hint="eastAsia" w:ascii="仿宋_GB2312" w:hAnsi="Times New Roman" w:eastAsia="仿宋_GB2312" w:cs="Times New Roman"/>
          <w:sz w:val="32"/>
          <w:szCs w:val="32"/>
        </w:rPr>
        <w:t>公共互联网应急领导小组</w:t>
      </w:r>
      <w:r>
        <w:rPr>
          <w:rFonts w:ascii="仿宋_GB2312" w:eastAsia="仿宋_GB2312"/>
          <w:sz w:val="32"/>
          <w:szCs w:val="32"/>
        </w:rPr>
        <w:t>统筹协调下，</w:t>
      </w:r>
      <w:r>
        <w:rPr>
          <w:rFonts w:hint="eastAsia" w:ascii="仿宋_GB2312" w:eastAsia="仿宋_GB2312"/>
          <w:sz w:val="32"/>
          <w:szCs w:val="32"/>
        </w:rPr>
        <w:t>紧急召开会议，听取各相关方面情况汇报，研究紧急应对措施，对应急处置工作进行决策部署。公共互联网应急办公室组织相关</w:t>
      </w:r>
      <w:r>
        <w:rPr>
          <w:rFonts w:ascii="仿宋_GB2312" w:eastAsia="仿宋_GB2312"/>
          <w:sz w:val="32"/>
          <w:szCs w:val="32"/>
        </w:rPr>
        <w:t>力量</w:t>
      </w:r>
      <w:r>
        <w:rPr>
          <w:rFonts w:hint="eastAsia" w:ascii="仿宋_GB2312" w:eastAsia="仿宋_GB2312"/>
          <w:sz w:val="32"/>
          <w:szCs w:val="32"/>
        </w:rPr>
        <w:t>加强</w:t>
      </w:r>
      <w:r>
        <w:rPr>
          <w:rFonts w:ascii="仿宋_GB2312" w:eastAsia="仿宋_GB2312"/>
          <w:sz w:val="32"/>
          <w:szCs w:val="32"/>
        </w:rPr>
        <w:t>研判</w:t>
      </w:r>
      <w:r>
        <w:rPr>
          <w:rFonts w:hint="eastAsia" w:ascii="仿宋_GB2312" w:eastAsia="仿宋_GB2312"/>
          <w:sz w:val="32"/>
          <w:szCs w:val="32"/>
        </w:rPr>
        <w:t>，并向事发单位下发《天津市公共互联网网络安全突发事件处置任务单》。</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针对突发事件的类型、特点和原因，要求相关单位采取但</w:t>
      </w:r>
      <w:r>
        <w:rPr>
          <w:rFonts w:ascii="仿宋_GB2312" w:eastAsia="仿宋_GB2312"/>
          <w:sz w:val="32"/>
          <w:szCs w:val="32"/>
        </w:rPr>
        <w:t>不限于</w:t>
      </w:r>
      <w:r>
        <w:rPr>
          <w:rFonts w:hint="eastAsia" w:ascii="仿宋_GB2312" w:eastAsia="仿宋_GB2312"/>
          <w:sz w:val="32"/>
          <w:szCs w:val="32"/>
        </w:rPr>
        <w:t>以下措施：带宽紧急扩容、控制攻击源、过滤攻击流量、修补漏洞、查杀病毒、关闭端口、启用备份数据、暂时关闭相关系统等；对大规模用户信息泄露事件，要求事发单位及时告知受影响的用户，并告知用户减轻危害的措施；防止发生次生、衍生事件的必要措施；其他可以控制和减轻危害的措施。</w:t>
      </w:r>
    </w:p>
    <w:p>
      <w:pPr>
        <w:pStyle w:val="3"/>
        <w:spacing w:before="156"/>
        <w:ind w:firstLine="640"/>
      </w:pPr>
      <w:bookmarkStart w:id="171" w:name="_Toc311709735"/>
      <w:bookmarkStart w:id="172" w:name="_Toc25670"/>
      <w:bookmarkStart w:id="173" w:name="_Toc25499"/>
      <w:bookmarkStart w:id="174" w:name="_Toc26142"/>
      <w:bookmarkStart w:id="175" w:name="_Toc24443"/>
      <w:bookmarkStart w:id="176" w:name="_Toc5114"/>
      <w:bookmarkStart w:id="177" w:name="_Toc28094"/>
      <w:bookmarkStart w:id="178" w:name="_Toc24438"/>
      <w:bookmarkStart w:id="179" w:name="_Toc534375227"/>
      <w:bookmarkStart w:id="180" w:name="_Toc15378812"/>
      <w:r>
        <w:rPr>
          <w:rFonts w:hint="eastAsia"/>
        </w:rPr>
        <w:t>5.7  结束</w:t>
      </w:r>
      <w:bookmarkEnd w:id="171"/>
      <w:bookmarkEnd w:id="172"/>
      <w:bookmarkEnd w:id="173"/>
      <w:bookmarkEnd w:id="174"/>
      <w:bookmarkEnd w:id="175"/>
      <w:bookmarkEnd w:id="176"/>
      <w:bookmarkEnd w:id="177"/>
      <w:bookmarkEnd w:id="178"/>
      <w:r>
        <w:rPr>
          <w:rFonts w:hint="eastAsia"/>
        </w:rPr>
        <w:t>响应</w:t>
      </w:r>
      <w:bookmarkEnd w:id="179"/>
      <w:bookmarkEnd w:id="180"/>
    </w:p>
    <w:p>
      <w:pPr>
        <w:spacing w:line="580" w:lineRule="exact"/>
        <w:ind w:firstLine="640" w:firstLineChars="200"/>
        <w:rPr>
          <w:rFonts w:ascii="仿宋_GB2312" w:eastAsia="仿宋_GB2312"/>
          <w:sz w:val="32"/>
          <w:szCs w:val="32"/>
        </w:rPr>
      </w:pPr>
      <w:r>
        <w:rPr>
          <w:rFonts w:hint="eastAsia" w:ascii="仿宋_GB2312" w:eastAsia="仿宋_GB2312"/>
          <w:sz w:val="32"/>
          <w:szCs w:val="32"/>
        </w:rPr>
        <w:t>突发事件的影响和危害得到控制或消除后，I级响应根据国家有关决定或经部领导小组批准后结束；II级响应由部应急办决定结束；III级、IV级响应由公共互联网应急办公室报</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批准后结束，并报相关上级单位。</w:t>
      </w:r>
    </w:p>
    <w:p>
      <w:pPr>
        <w:pStyle w:val="2"/>
        <w:spacing w:before="312"/>
        <w:ind w:left="465" w:hanging="465"/>
      </w:pPr>
      <w:bookmarkStart w:id="181" w:name="_Toc15378813"/>
      <w:r>
        <w:rPr>
          <w:rFonts w:hint="eastAsia"/>
        </w:rPr>
        <w:t>6. 事后总结</w:t>
      </w:r>
      <w:bookmarkEnd w:id="181"/>
    </w:p>
    <w:p>
      <w:pPr>
        <w:pStyle w:val="3"/>
        <w:spacing w:before="156"/>
        <w:ind w:firstLine="640"/>
      </w:pPr>
      <w:bookmarkStart w:id="182" w:name="_Toc15378814"/>
      <w:r>
        <w:rPr>
          <w:rFonts w:hint="eastAsia"/>
        </w:rPr>
        <w:t>6.1  调查评估</w:t>
      </w:r>
      <w:bookmarkEnd w:id="182"/>
    </w:p>
    <w:p>
      <w:pPr>
        <w:spacing w:line="580" w:lineRule="exact"/>
        <w:ind w:firstLine="640" w:firstLineChars="200"/>
        <w:rPr>
          <w:rFonts w:ascii="仿宋_GB2312" w:eastAsia="仿宋_GB2312"/>
          <w:sz w:val="32"/>
          <w:szCs w:val="32"/>
        </w:rPr>
      </w:pPr>
      <w:r>
        <w:rPr>
          <w:rFonts w:hint="eastAsia" w:ascii="仿宋_GB2312" w:eastAsia="仿宋_GB2312"/>
          <w:sz w:val="32"/>
          <w:szCs w:val="32"/>
        </w:rPr>
        <w:t>天津市公共互联网网络安全突发事件应急响应结束后，事发单位要及时调查突发事件的起因（包括直接原因和间接原因）、经过、责任，评估突发事件造成的影响和损失，总结突发事件防范和应急处置工作的经验教训，提出处理意见和改进措施，在应急响应结束后10个工作日内形成总结报告，报公共互联网应急办公室。公共互联网应急办公室汇总并研究后，在应急响应结束后20个工作日内形成报告，其中较大网络安全事件总结报告报市网络安全应急办公室，特别重大和重大网络安全事件应按照市网络安全应急办公室有关要求上报。</w:t>
      </w:r>
    </w:p>
    <w:p>
      <w:pPr>
        <w:pStyle w:val="3"/>
        <w:spacing w:before="156"/>
        <w:ind w:firstLine="640"/>
      </w:pPr>
      <w:bookmarkStart w:id="183" w:name="_Toc15378815"/>
      <w:r>
        <w:rPr>
          <w:rFonts w:hint="eastAsia"/>
        </w:rPr>
        <w:t>6.2  奖惩问责</w:t>
      </w:r>
      <w:bookmarkEnd w:id="183"/>
    </w:p>
    <w:p>
      <w:pPr>
        <w:spacing w:line="580" w:lineRule="exact"/>
        <w:ind w:firstLine="640" w:firstLineChars="200"/>
        <w:rPr>
          <w:rFonts w:ascii="仿宋_GB2312" w:eastAsia="仿宋_GB2312"/>
          <w:sz w:val="32"/>
          <w:szCs w:val="32"/>
        </w:rPr>
      </w:pPr>
      <w:r>
        <w:rPr>
          <w:rFonts w:hint="eastAsia" w:ascii="仿宋_GB2312" w:eastAsia="仿宋_GB2312"/>
          <w:sz w:val="32"/>
          <w:szCs w:val="32"/>
        </w:rPr>
        <w:t>对在应急事件响应过程中做出突出贡献的单位和个人，</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应给予表彰和奖励。</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对不按照规定制定应急预案和组织开展演练，迟报、谎报、瞒报和漏报突发事件重要情况，或在预防、预警和应急工作中有其他失职、渎职行为的单位或个人，由公共互联网应急办公室给予约谈、通报或依法、依规给予问责或处分。基础电信企业有关情况纳入企业年度网络与信息安全责任考核。</w:t>
      </w:r>
    </w:p>
    <w:p>
      <w:pPr>
        <w:pStyle w:val="2"/>
        <w:spacing w:before="312"/>
        <w:ind w:left="465" w:hanging="465"/>
      </w:pPr>
      <w:bookmarkStart w:id="184" w:name="_Toc70474511"/>
      <w:bookmarkEnd w:id="184"/>
      <w:bookmarkStart w:id="185" w:name="_Toc70474510"/>
      <w:bookmarkEnd w:id="185"/>
      <w:bookmarkStart w:id="186" w:name="_Toc70473656"/>
      <w:bookmarkEnd w:id="186"/>
      <w:bookmarkStart w:id="187" w:name="_Toc70474508"/>
      <w:bookmarkEnd w:id="187"/>
      <w:bookmarkStart w:id="188" w:name="_Toc70473654"/>
      <w:bookmarkEnd w:id="188"/>
      <w:bookmarkStart w:id="189" w:name="_Toc70474509"/>
      <w:bookmarkEnd w:id="189"/>
      <w:bookmarkStart w:id="190" w:name="_Toc70473655"/>
      <w:bookmarkEnd w:id="190"/>
      <w:bookmarkStart w:id="191" w:name="_Toc70473658"/>
      <w:bookmarkEnd w:id="191"/>
      <w:bookmarkStart w:id="192" w:name="_Toc70474513"/>
      <w:bookmarkEnd w:id="192"/>
      <w:bookmarkStart w:id="193" w:name="_Toc70473659"/>
      <w:bookmarkEnd w:id="193"/>
      <w:bookmarkStart w:id="194" w:name="_Toc70474514"/>
      <w:bookmarkEnd w:id="194"/>
      <w:bookmarkStart w:id="195" w:name="_Toc70473657"/>
      <w:bookmarkEnd w:id="195"/>
      <w:bookmarkStart w:id="196" w:name="_Toc70474512"/>
      <w:bookmarkEnd w:id="196"/>
      <w:bookmarkStart w:id="197" w:name="_Toc70473647"/>
      <w:bookmarkEnd w:id="197"/>
      <w:bookmarkStart w:id="198" w:name="_Toc70474502"/>
      <w:bookmarkEnd w:id="198"/>
      <w:bookmarkStart w:id="199" w:name="_Toc70473648"/>
      <w:bookmarkEnd w:id="199"/>
      <w:bookmarkStart w:id="200" w:name="_Toc70474503"/>
      <w:bookmarkEnd w:id="200"/>
      <w:bookmarkStart w:id="201" w:name="_Toc70473649"/>
      <w:bookmarkEnd w:id="201"/>
      <w:bookmarkStart w:id="202" w:name="_Toc70474504"/>
      <w:bookmarkEnd w:id="202"/>
      <w:bookmarkStart w:id="203" w:name="_Toc70473650"/>
      <w:bookmarkEnd w:id="203"/>
      <w:bookmarkStart w:id="204" w:name="_Toc70474505"/>
      <w:bookmarkEnd w:id="204"/>
      <w:bookmarkStart w:id="205" w:name="_Toc70473651"/>
      <w:bookmarkEnd w:id="205"/>
      <w:bookmarkStart w:id="206" w:name="_Toc70474506"/>
      <w:bookmarkEnd w:id="206"/>
      <w:bookmarkStart w:id="207" w:name="_Toc70473653"/>
      <w:bookmarkEnd w:id="207"/>
      <w:bookmarkStart w:id="208" w:name="_Toc70473660"/>
      <w:bookmarkEnd w:id="208"/>
      <w:bookmarkStart w:id="209" w:name="_Toc70474515"/>
      <w:bookmarkEnd w:id="209"/>
      <w:bookmarkStart w:id="210" w:name="_Toc534375239"/>
      <w:bookmarkStart w:id="211" w:name="_Toc15378816"/>
      <w:bookmarkStart w:id="212" w:name="_Toc311709748"/>
      <w:bookmarkStart w:id="213" w:name="_Toc1627"/>
      <w:r>
        <w:rPr>
          <w:rFonts w:hint="eastAsia"/>
        </w:rPr>
        <w:t>7. 预防与应急准备</w:t>
      </w:r>
      <w:bookmarkEnd w:id="210"/>
      <w:bookmarkEnd w:id="211"/>
    </w:p>
    <w:p>
      <w:pPr>
        <w:pStyle w:val="3"/>
        <w:spacing w:before="156"/>
        <w:ind w:firstLine="640"/>
      </w:pPr>
      <w:bookmarkStart w:id="214" w:name="_Toc534375240"/>
      <w:bookmarkStart w:id="215" w:name="_Toc15378817"/>
      <w:r>
        <w:rPr>
          <w:rFonts w:hint="eastAsia"/>
        </w:rPr>
        <w:t>7.1  预防保护</w:t>
      </w:r>
      <w:bookmarkEnd w:id="214"/>
      <w:bookmarkEnd w:id="215"/>
    </w:p>
    <w:p>
      <w:pPr>
        <w:spacing w:line="580" w:lineRule="exact"/>
        <w:ind w:firstLine="640" w:firstLineChars="200"/>
        <w:rPr>
          <w:rFonts w:ascii="仿宋_GB2312" w:eastAsia="仿宋_GB2312"/>
          <w:sz w:val="32"/>
          <w:szCs w:val="32"/>
        </w:rPr>
      </w:pPr>
      <w:r>
        <w:rPr>
          <w:rFonts w:hint="eastAsia" w:ascii="仿宋_GB2312" w:eastAsia="仿宋_GB2312"/>
          <w:sz w:val="32"/>
          <w:szCs w:val="32"/>
        </w:rPr>
        <w:t>天津市基础电信企业、域名机构、</w:t>
      </w:r>
      <w:r>
        <w:rPr>
          <w:rFonts w:hint="default" w:ascii="仿宋_GB2312" w:eastAsia="仿宋_GB2312"/>
          <w:sz w:val="32"/>
          <w:szCs w:val="32"/>
        </w:rPr>
        <w:t>增值电信企业</w:t>
      </w:r>
      <w:r>
        <w:rPr>
          <w:rFonts w:hint="eastAsia" w:ascii="仿宋_GB2312" w:eastAsia="仿宋_GB2312"/>
          <w:sz w:val="32"/>
          <w:szCs w:val="32"/>
        </w:rPr>
        <w:t>应当根据有关法律法规和国家、行业标准的规定，建立健全网络安全管理制度，采取网络安全防护技术措施，建设网络安全技术手段，定期进行网络安全检查和风险评估，及时消除隐患和风险。公共互联网应急办公室在</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和相关上级单位统筹协调下，依法开展网络安全监督检查，指导督促相关单位消除安全隐患。</w:t>
      </w:r>
    </w:p>
    <w:p>
      <w:pPr>
        <w:pStyle w:val="3"/>
        <w:spacing w:before="156"/>
        <w:ind w:firstLine="640"/>
      </w:pPr>
      <w:bookmarkStart w:id="216" w:name="_Toc14684"/>
      <w:bookmarkStart w:id="217" w:name="_Toc534375241"/>
      <w:bookmarkStart w:id="218" w:name="_Toc2733"/>
      <w:bookmarkStart w:id="219" w:name="_Toc18118"/>
      <w:bookmarkStart w:id="220" w:name="_Toc31791"/>
      <w:bookmarkStart w:id="221" w:name="_Toc11048"/>
      <w:bookmarkStart w:id="222" w:name="_Toc25491"/>
      <w:bookmarkStart w:id="223" w:name="_Toc6135"/>
      <w:bookmarkStart w:id="224" w:name="_Toc17995"/>
      <w:bookmarkStart w:id="225" w:name="_Toc311709747"/>
      <w:bookmarkStart w:id="226" w:name="_Toc15378818"/>
      <w:r>
        <w:rPr>
          <w:rFonts w:hint="eastAsia"/>
        </w:rPr>
        <w:t>7.2  应急演练</w:t>
      </w:r>
      <w:bookmarkEnd w:id="216"/>
      <w:bookmarkEnd w:id="217"/>
      <w:bookmarkEnd w:id="218"/>
      <w:bookmarkEnd w:id="219"/>
      <w:bookmarkEnd w:id="220"/>
      <w:bookmarkEnd w:id="221"/>
      <w:bookmarkEnd w:id="222"/>
      <w:bookmarkEnd w:id="223"/>
      <w:bookmarkEnd w:id="224"/>
      <w:bookmarkEnd w:id="225"/>
      <w:bookmarkEnd w:id="226"/>
    </w:p>
    <w:p>
      <w:pPr>
        <w:spacing w:line="580" w:lineRule="exact"/>
        <w:ind w:firstLine="640" w:firstLineChars="200"/>
        <w:rPr>
          <w:rFonts w:ascii="仿宋_GB2312" w:eastAsia="仿宋_GB2312"/>
          <w:sz w:val="32"/>
          <w:szCs w:val="32"/>
        </w:rPr>
      </w:pPr>
      <w:r>
        <w:rPr>
          <w:rFonts w:hint="eastAsia" w:ascii="仿宋_GB2312" w:eastAsia="仿宋_GB2312"/>
          <w:sz w:val="32"/>
          <w:szCs w:val="32"/>
        </w:rPr>
        <w:t>公共互联网应急办公室在</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统筹协调下，组织开展天津市公共互联网网络安全突发事件应急演练，提高相关单位网络安全突发事件应对能力。天津市基础电信企业、</w:t>
      </w:r>
      <w:r>
        <w:rPr>
          <w:rFonts w:hint="default" w:ascii="仿宋_GB2312" w:eastAsia="仿宋_GB2312"/>
          <w:sz w:val="32"/>
          <w:szCs w:val="32"/>
        </w:rPr>
        <w:t>增值电信企业</w:t>
      </w:r>
      <w:r>
        <w:rPr>
          <w:rFonts w:hint="eastAsia" w:ascii="仿宋_GB2312" w:eastAsia="仿宋_GB2312"/>
          <w:sz w:val="32"/>
          <w:szCs w:val="32"/>
        </w:rPr>
        <w:t>、域名机构要积极参与公共互联网应急办公室组织的应急演练，并应每年组织开展一次本单位网络安全应急演练，应急演练情况要向公共互联网应急办公室报告。</w:t>
      </w:r>
    </w:p>
    <w:p>
      <w:pPr>
        <w:pStyle w:val="3"/>
        <w:spacing w:before="156"/>
        <w:ind w:firstLine="640"/>
      </w:pPr>
      <w:bookmarkStart w:id="227" w:name="_Toc311709745"/>
      <w:bookmarkStart w:id="228" w:name="_Toc15961"/>
      <w:bookmarkStart w:id="229" w:name="_Toc27184"/>
      <w:bookmarkStart w:id="230" w:name="_Toc20550"/>
      <w:bookmarkStart w:id="231" w:name="_Toc5042"/>
      <w:bookmarkStart w:id="232" w:name="_Toc1987"/>
      <w:bookmarkStart w:id="233" w:name="_Toc11012"/>
      <w:bookmarkStart w:id="234" w:name="_Toc24470"/>
      <w:bookmarkStart w:id="235" w:name="_Toc16427"/>
      <w:bookmarkStart w:id="236" w:name="_Toc15378819"/>
      <w:bookmarkStart w:id="237" w:name="_Toc534375242"/>
      <w:r>
        <w:rPr>
          <w:rFonts w:hint="eastAsia"/>
        </w:rPr>
        <w:t xml:space="preserve">7.3 </w:t>
      </w:r>
      <w:r>
        <w:t xml:space="preserve"> </w:t>
      </w:r>
      <w:r>
        <w:rPr>
          <w:rFonts w:hint="eastAsia"/>
        </w:rPr>
        <w:t>宣传</w:t>
      </w:r>
      <w:bookmarkEnd w:id="227"/>
      <w:bookmarkEnd w:id="228"/>
      <w:bookmarkEnd w:id="229"/>
      <w:bookmarkEnd w:id="230"/>
      <w:bookmarkEnd w:id="231"/>
      <w:bookmarkEnd w:id="232"/>
      <w:bookmarkEnd w:id="233"/>
      <w:bookmarkEnd w:id="234"/>
      <w:bookmarkEnd w:id="235"/>
      <w:r>
        <w:rPr>
          <w:rFonts w:hint="eastAsia"/>
        </w:rPr>
        <w:t>培训</w:t>
      </w:r>
      <w:bookmarkEnd w:id="236"/>
      <w:bookmarkEnd w:id="237"/>
    </w:p>
    <w:p>
      <w:pPr>
        <w:spacing w:line="580" w:lineRule="exact"/>
        <w:ind w:firstLine="640" w:firstLineChars="200"/>
        <w:rPr>
          <w:rFonts w:ascii="仿宋_GB2312" w:eastAsia="仿宋_GB2312"/>
          <w:sz w:val="32"/>
          <w:szCs w:val="32"/>
        </w:rPr>
      </w:pPr>
      <w:r>
        <w:rPr>
          <w:rFonts w:hint="eastAsia" w:ascii="仿宋_GB2312" w:eastAsia="仿宋_GB2312"/>
          <w:sz w:val="32"/>
          <w:szCs w:val="32"/>
        </w:rPr>
        <w:t>公共互联网应急办公室在</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统筹协调下，组织开展网络安全应急相关法律法规、应急预案和基本知识的宣传教育和培训，充分发挥中国通信企业协会、天津市互联网协会、天津市信息通信行业协会、天津市通信学会等单位作用，提高天津市相关企业和社会公众的网络安全意识和防护、应急能力。天津市基础电信企业、域名机构、</w:t>
      </w:r>
      <w:r>
        <w:rPr>
          <w:rFonts w:hint="default" w:ascii="仿宋_GB2312" w:eastAsia="仿宋_GB2312"/>
          <w:sz w:val="32"/>
          <w:szCs w:val="32"/>
        </w:rPr>
        <w:t>增值电信企业</w:t>
      </w:r>
      <w:r>
        <w:rPr>
          <w:rFonts w:hint="eastAsia" w:ascii="仿宋_GB2312" w:eastAsia="仿宋_GB2312"/>
          <w:sz w:val="32"/>
          <w:szCs w:val="32"/>
        </w:rPr>
        <w:t>要面向本单位员工加强网络安全应急宣传教育和培训。鼓励开展各种形式的网络安全竞赛。</w:t>
      </w:r>
    </w:p>
    <w:p>
      <w:pPr>
        <w:pStyle w:val="3"/>
        <w:spacing w:before="156"/>
        <w:ind w:firstLine="640"/>
      </w:pPr>
      <w:bookmarkStart w:id="238" w:name="_Toc15378820"/>
      <w:r>
        <w:rPr>
          <w:rFonts w:hint="eastAsia"/>
        </w:rPr>
        <w:t>7.4</w:t>
      </w:r>
      <w:r>
        <w:t xml:space="preserve">  </w:t>
      </w:r>
      <w:r>
        <w:rPr>
          <w:rFonts w:hint="eastAsia"/>
        </w:rPr>
        <w:t>手段建设</w:t>
      </w:r>
      <w:bookmarkEnd w:id="238"/>
    </w:p>
    <w:p>
      <w:pPr>
        <w:spacing w:line="580" w:lineRule="exact"/>
        <w:ind w:firstLine="640" w:firstLineChars="200"/>
        <w:rPr>
          <w:rFonts w:ascii="仿宋_GB2312" w:eastAsia="仿宋_GB2312"/>
          <w:sz w:val="32"/>
          <w:szCs w:val="32"/>
        </w:rPr>
      </w:pPr>
      <w:r>
        <w:rPr>
          <w:rFonts w:hint="eastAsia" w:ascii="仿宋_GB2312" w:eastAsia="仿宋_GB2312"/>
          <w:sz w:val="32"/>
          <w:szCs w:val="32"/>
        </w:rPr>
        <w:t>公共互联网应急办公室在</w:t>
      </w:r>
      <w:r>
        <w:rPr>
          <w:rFonts w:hint="eastAsia" w:ascii="仿宋_GB2312" w:hAnsi="Times New Roman" w:eastAsia="仿宋_GB2312" w:cs="Times New Roman"/>
          <w:sz w:val="32"/>
          <w:szCs w:val="32"/>
        </w:rPr>
        <w:t>公共互联网应急领导小组</w:t>
      </w:r>
      <w:r>
        <w:rPr>
          <w:rFonts w:hint="eastAsia" w:ascii="仿宋_GB2312" w:eastAsia="仿宋_GB2312"/>
          <w:sz w:val="32"/>
          <w:szCs w:val="32"/>
        </w:rPr>
        <w:t>统筹协调下，规划建设天津市公共互联网网络安全应急指挥系统，汇集、存储、分析有关突发事件的信息，开展应急指挥调度，并与工业和信息化部网络安全应急指挥平台实现互联互通；指导天津市基础电信企业、</w:t>
      </w:r>
      <w:r>
        <w:rPr>
          <w:rFonts w:hint="default" w:ascii="仿宋_GB2312" w:eastAsia="仿宋_GB2312"/>
          <w:sz w:val="32"/>
          <w:szCs w:val="32"/>
        </w:rPr>
        <w:t>增值电信企业</w:t>
      </w:r>
      <w:r>
        <w:rPr>
          <w:rFonts w:hint="eastAsia" w:ascii="仿宋_GB2312" w:eastAsia="仿宋_GB2312"/>
          <w:sz w:val="32"/>
          <w:szCs w:val="32"/>
        </w:rPr>
        <w:t>、域名机构等单位规划建设本单位突发事件信息系统，并与工业和</w:t>
      </w:r>
      <w:r>
        <w:rPr>
          <w:rFonts w:ascii="仿宋_GB2312" w:eastAsia="仿宋_GB2312"/>
          <w:sz w:val="32"/>
          <w:szCs w:val="32"/>
        </w:rPr>
        <w:t>信息化部网络安全应急指挥平台</w:t>
      </w:r>
      <w:r>
        <w:rPr>
          <w:rFonts w:hint="eastAsia" w:ascii="仿宋_GB2312" w:eastAsia="仿宋_GB2312"/>
          <w:sz w:val="32"/>
          <w:szCs w:val="32"/>
        </w:rPr>
        <w:t>及天津市应急指挥系统实现互联互通。</w:t>
      </w:r>
    </w:p>
    <w:p>
      <w:pPr>
        <w:pStyle w:val="3"/>
        <w:spacing w:before="156"/>
        <w:ind w:firstLine="640"/>
      </w:pPr>
      <w:bookmarkStart w:id="239" w:name="_Toc15378821"/>
      <w:r>
        <w:rPr>
          <w:rFonts w:hint="eastAsia"/>
        </w:rPr>
        <w:t>7.5 工具配备</w:t>
      </w:r>
      <w:bookmarkEnd w:id="239"/>
    </w:p>
    <w:p>
      <w:pPr>
        <w:rPr>
          <w:rFonts w:ascii="仿宋_GB2312" w:eastAsia="仿宋_GB2312"/>
          <w:sz w:val="32"/>
          <w:szCs w:val="32"/>
        </w:rPr>
      </w:pPr>
      <w:r>
        <w:rPr>
          <w:rFonts w:hint="eastAsia"/>
        </w:rPr>
        <w:t xml:space="preserve">       </w:t>
      </w:r>
      <w:r>
        <w:rPr>
          <w:rFonts w:hint="eastAsia" w:ascii="仿宋_GB2312" w:eastAsia="仿宋_GB2312"/>
          <w:sz w:val="32"/>
          <w:szCs w:val="32"/>
        </w:rPr>
        <w:t>天津市基础电信企业、域名机构、</w:t>
      </w:r>
      <w:r>
        <w:rPr>
          <w:rFonts w:hint="default" w:ascii="仿宋_GB2312" w:eastAsia="仿宋_GB2312"/>
          <w:sz w:val="32"/>
          <w:szCs w:val="32"/>
        </w:rPr>
        <w:t>增值电信企业</w:t>
      </w:r>
      <w:r>
        <w:rPr>
          <w:rFonts w:ascii="仿宋_GB2312" w:eastAsia="仿宋_GB2312"/>
          <w:sz w:val="32"/>
          <w:szCs w:val="32"/>
        </w:rPr>
        <w:t>应加强对木马查杀、漏洞检测、网络扫描、渗透测试等网络安全应急装备、工具的配备</w:t>
      </w:r>
      <w:r>
        <w:rPr>
          <w:rFonts w:hint="eastAsia" w:ascii="仿宋_GB2312" w:eastAsia="仿宋_GB2312"/>
          <w:sz w:val="32"/>
          <w:szCs w:val="32"/>
        </w:rPr>
        <w:t>，</w:t>
      </w:r>
      <w:r>
        <w:rPr>
          <w:rFonts w:ascii="仿宋_GB2312" w:eastAsia="仿宋_GB2312"/>
          <w:sz w:val="32"/>
          <w:szCs w:val="32"/>
        </w:rPr>
        <w:t>及时调整、</w:t>
      </w:r>
      <w:r>
        <w:rPr>
          <w:rFonts w:hint="eastAsia" w:ascii="仿宋_GB2312" w:eastAsia="仿宋_GB2312"/>
          <w:sz w:val="32"/>
          <w:szCs w:val="32"/>
        </w:rPr>
        <w:t>升级</w:t>
      </w:r>
      <w:r>
        <w:rPr>
          <w:rFonts w:ascii="仿宋_GB2312" w:eastAsia="仿宋_GB2312"/>
          <w:sz w:val="32"/>
          <w:szCs w:val="32"/>
        </w:rPr>
        <w:t>软件硬件工具。鼓励</w:t>
      </w:r>
      <w:r>
        <w:rPr>
          <w:rFonts w:hint="eastAsia" w:ascii="仿宋_GB2312" w:eastAsia="仿宋_GB2312"/>
          <w:sz w:val="32"/>
          <w:szCs w:val="32"/>
        </w:rPr>
        <w:t>研制开发</w:t>
      </w:r>
      <w:r>
        <w:rPr>
          <w:rFonts w:ascii="仿宋_GB2312" w:eastAsia="仿宋_GB2312"/>
          <w:sz w:val="32"/>
          <w:szCs w:val="32"/>
        </w:rPr>
        <w:t>相关技术装备和工具。</w:t>
      </w:r>
    </w:p>
    <w:p>
      <w:pPr>
        <w:pStyle w:val="2"/>
        <w:spacing w:before="312"/>
        <w:ind w:left="465" w:hanging="465"/>
      </w:pPr>
      <w:bookmarkStart w:id="240" w:name="_Toc534375233"/>
      <w:bookmarkStart w:id="241" w:name="_Toc4649"/>
      <w:bookmarkStart w:id="242" w:name="_Toc19315"/>
      <w:bookmarkStart w:id="243" w:name="_Toc34"/>
      <w:bookmarkStart w:id="244" w:name="_Toc311709740"/>
      <w:bookmarkStart w:id="245" w:name="_Toc15177"/>
      <w:bookmarkStart w:id="246" w:name="_Toc12901"/>
      <w:bookmarkStart w:id="247" w:name="_Toc27473"/>
      <w:bookmarkStart w:id="248" w:name="_Toc6341"/>
      <w:bookmarkStart w:id="249" w:name="_Toc15378822"/>
      <w:r>
        <w:rPr>
          <w:rFonts w:hint="eastAsia"/>
        </w:rPr>
        <w:t>8.</w:t>
      </w:r>
      <w:r>
        <w:t xml:space="preserve"> </w:t>
      </w:r>
      <w:r>
        <w:rPr>
          <w:rFonts w:hint="eastAsia"/>
        </w:rPr>
        <w:t>保障</w:t>
      </w:r>
      <w:bookmarkEnd w:id="240"/>
      <w:bookmarkEnd w:id="241"/>
      <w:bookmarkEnd w:id="242"/>
      <w:bookmarkEnd w:id="243"/>
      <w:bookmarkEnd w:id="244"/>
      <w:bookmarkEnd w:id="245"/>
      <w:bookmarkEnd w:id="246"/>
      <w:bookmarkEnd w:id="247"/>
      <w:bookmarkEnd w:id="248"/>
      <w:r>
        <w:rPr>
          <w:rFonts w:hint="eastAsia"/>
        </w:rPr>
        <w:t>措施</w:t>
      </w:r>
      <w:bookmarkEnd w:id="249"/>
    </w:p>
    <w:p>
      <w:pPr>
        <w:pStyle w:val="3"/>
        <w:spacing w:before="156"/>
        <w:ind w:firstLine="640"/>
      </w:pPr>
      <w:bookmarkStart w:id="250" w:name="_Toc534375234"/>
      <w:bookmarkStart w:id="251" w:name="_Toc15378823"/>
      <w:bookmarkStart w:id="252" w:name="_Toc311709741"/>
      <w:r>
        <w:rPr>
          <w:rFonts w:hint="eastAsia"/>
        </w:rPr>
        <w:t xml:space="preserve">8.1 </w:t>
      </w:r>
      <w:bookmarkEnd w:id="250"/>
      <w:bookmarkStart w:id="253" w:name="_Toc7096"/>
      <w:r>
        <w:t xml:space="preserve"> </w:t>
      </w:r>
      <w:r>
        <w:rPr>
          <w:rFonts w:hint="eastAsia"/>
        </w:rPr>
        <w:t>落实责任</w:t>
      </w:r>
      <w:bookmarkEnd w:id="251"/>
    </w:p>
    <w:p>
      <w:pPr>
        <w:spacing w:line="580" w:lineRule="exact"/>
        <w:ind w:firstLine="640" w:firstLineChars="200"/>
        <w:rPr>
          <w:rFonts w:ascii="仿宋_GB2312" w:eastAsia="仿宋_GB2312"/>
          <w:sz w:val="32"/>
          <w:szCs w:val="32"/>
        </w:rPr>
      </w:pPr>
      <w:r>
        <w:rPr>
          <w:rFonts w:hint="eastAsia" w:ascii="仿宋_GB2312" w:eastAsia="仿宋_GB2312"/>
          <w:sz w:val="32"/>
          <w:szCs w:val="32"/>
        </w:rPr>
        <w:t>天津市基础电信企业、域名机构、互联网企业要落实网络安全应急工作责任制，把责任落实到单位领导、具体部门、具体岗位和个人，建立健全本单位网络安全应急工作体制机制。</w:t>
      </w:r>
    </w:p>
    <w:p>
      <w:pPr>
        <w:pStyle w:val="3"/>
        <w:spacing w:before="156"/>
        <w:ind w:firstLine="640"/>
      </w:pPr>
      <w:bookmarkStart w:id="254" w:name="_Toc15378824"/>
      <w:r>
        <w:rPr>
          <w:rFonts w:hint="eastAsia"/>
        </w:rPr>
        <w:t>8.2</w:t>
      </w:r>
      <w:r>
        <w:t xml:space="preserve">  </w:t>
      </w:r>
      <w:r>
        <w:rPr>
          <w:rFonts w:hint="eastAsia"/>
        </w:rPr>
        <w:t>经费保障</w:t>
      </w:r>
      <w:bookmarkEnd w:id="254"/>
    </w:p>
    <w:p>
      <w:pPr>
        <w:spacing w:line="580" w:lineRule="exact"/>
        <w:ind w:firstLine="640" w:firstLineChars="200"/>
        <w:rPr>
          <w:rFonts w:ascii="仿宋_GB2312" w:eastAsia="仿宋_GB2312"/>
          <w:sz w:val="32"/>
          <w:szCs w:val="32"/>
        </w:rPr>
      </w:pPr>
      <w:r>
        <w:rPr>
          <w:rFonts w:hint="eastAsia" w:ascii="仿宋_GB2312" w:eastAsia="仿宋_GB2312"/>
          <w:sz w:val="32"/>
          <w:szCs w:val="32"/>
        </w:rPr>
        <w:t>天津市基础电信企业、域名机构、</w:t>
      </w:r>
      <w:r>
        <w:rPr>
          <w:rFonts w:hint="default" w:ascii="仿宋_GB2312" w:eastAsia="仿宋_GB2312"/>
          <w:sz w:val="32"/>
          <w:szCs w:val="32"/>
        </w:rPr>
        <w:t>增值电信企业</w:t>
      </w:r>
      <w:r>
        <w:rPr>
          <w:rFonts w:hint="eastAsia" w:ascii="仿宋_GB2312" w:eastAsia="仿宋_GB2312"/>
          <w:sz w:val="32"/>
          <w:szCs w:val="32"/>
        </w:rPr>
        <w:t>应当安排专项资金，支持本单位网络安全应急队伍建设、手段建设、应急演练、应急培训等工作开展。</w:t>
      </w:r>
    </w:p>
    <w:p>
      <w:pPr>
        <w:pStyle w:val="3"/>
        <w:spacing w:before="156"/>
        <w:ind w:firstLine="640"/>
      </w:pPr>
      <w:bookmarkStart w:id="255" w:name="_Toc15378825"/>
      <w:r>
        <w:rPr>
          <w:rFonts w:hint="eastAsia"/>
        </w:rPr>
        <w:t>8.3</w:t>
      </w:r>
      <w:r>
        <w:t xml:space="preserve">  </w:t>
      </w:r>
      <w:r>
        <w:rPr>
          <w:rFonts w:hint="eastAsia"/>
        </w:rPr>
        <w:t>队伍建设</w:t>
      </w:r>
      <w:bookmarkEnd w:id="255"/>
    </w:p>
    <w:p>
      <w:pPr>
        <w:spacing w:line="580" w:lineRule="exact"/>
        <w:ind w:firstLine="640" w:firstLineChars="200"/>
        <w:rPr>
          <w:rFonts w:ascii="仿宋_GB2312" w:eastAsia="仿宋_GB2312"/>
          <w:sz w:val="32"/>
          <w:szCs w:val="32"/>
        </w:rPr>
      </w:pPr>
      <w:r>
        <w:rPr>
          <w:rFonts w:hint="eastAsia" w:ascii="仿宋_GB2312" w:eastAsia="仿宋_GB2312"/>
          <w:sz w:val="32"/>
          <w:szCs w:val="32"/>
        </w:rPr>
        <w:t>天津市基础电信企业、域名机构、</w:t>
      </w:r>
      <w:r>
        <w:rPr>
          <w:rFonts w:hint="default" w:ascii="仿宋_GB2312" w:eastAsia="仿宋_GB2312"/>
          <w:sz w:val="32"/>
          <w:szCs w:val="32"/>
        </w:rPr>
        <w:t>增值电信企业</w:t>
      </w:r>
      <w:r>
        <w:rPr>
          <w:rFonts w:hint="eastAsia" w:ascii="仿宋_GB2312" w:eastAsia="仿宋_GB2312"/>
          <w:sz w:val="32"/>
          <w:szCs w:val="32"/>
        </w:rPr>
        <w:t>要建立专门的网络安全应急队伍，加强网络安全人才储备，提升本单位网络安全应急能力。支持天津市</w:t>
      </w:r>
      <w:r>
        <w:rPr>
          <w:rFonts w:ascii="仿宋_GB2312" w:eastAsia="仿宋_GB2312"/>
          <w:sz w:val="32"/>
          <w:szCs w:val="32"/>
        </w:rPr>
        <w:t>网络安全企业提升应急支撑能力，</w:t>
      </w:r>
      <w:r>
        <w:rPr>
          <w:rFonts w:hint="eastAsia" w:ascii="仿宋_GB2312" w:eastAsia="仿宋_GB2312"/>
          <w:sz w:val="32"/>
          <w:szCs w:val="32"/>
        </w:rPr>
        <w:t>促进</w:t>
      </w:r>
      <w:r>
        <w:rPr>
          <w:rFonts w:ascii="仿宋_GB2312" w:eastAsia="仿宋_GB2312"/>
          <w:sz w:val="32"/>
          <w:szCs w:val="32"/>
        </w:rPr>
        <w:t>天津市网络安全应急产业发展。</w:t>
      </w:r>
    </w:p>
    <w:p>
      <w:pPr>
        <w:pStyle w:val="3"/>
        <w:spacing w:before="156"/>
        <w:ind w:firstLine="640"/>
      </w:pPr>
      <w:bookmarkStart w:id="256" w:name="_Toc15378826"/>
      <w:r>
        <w:rPr>
          <w:rFonts w:hint="eastAsia"/>
        </w:rPr>
        <w:t>8.4</w:t>
      </w:r>
      <w:r>
        <w:t xml:space="preserve">  </w:t>
      </w:r>
      <w:r>
        <w:rPr>
          <w:rFonts w:hint="eastAsia"/>
        </w:rPr>
        <w:t>社会力量</w:t>
      </w:r>
      <w:bookmarkEnd w:id="256"/>
    </w:p>
    <w:p>
      <w:pPr>
        <w:spacing w:line="580" w:lineRule="exact"/>
        <w:ind w:firstLine="640" w:firstLineChars="200"/>
        <w:rPr>
          <w:rFonts w:ascii="仿宋_GB2312" w:eastAsia="仿宋_GB2312"/>
          <w:sz w:val="32"/>
          <w:szCs w:val="32"/>
        </w:rPr>
      </w:pPr>
      <w:r>
        <w:rPr>
          <w:rFonts w:hint="eastAsia" w:ascii="仿宋_GB2312" w:eastAsia="仿宋_GB2312"/>
          <w:sz w:val="32"/>
          <w:szCs w:val="32"/>
        </w:rPr>
        <w:t>建立天津市网络安全应急专家组，充分发挥专家在应急处置工作中的作用。从网络安全专业机构、相关企业、科研院所、高等学校中选拔网络安全技术人才，形成天津市网络安全技术人才库。</w:t>
      </w:r>
      <w:bookmarkEnd w:id="252"/>
      <w:bookmarkEnd w:id="253"/>
      <w:bookmarkStart w:id="257" w:name="_Toc311709742"/>
      <w:bookmarkStart w:id="258" w:name="_Toc15353"/>
    </w:p>
    <w:bookmarkEnd w:id="257"/>
    <w:bookmarkEnd w:id="258"/>
    <w:p>
      <w:pPr>
        <w:pStyle w:val="2"/>
        <w:spacing w:before="312"/>
        <w:ind w:left="465" w:hanging="465"/>
      </w:pPr>
      <w:bookmarkStart w:id="259" w:name="_Toc25796"/>
      <w:bookmarkStart w:id="260" w:name="_Toc30937"/>
      <w:bookmarkStart w:id="261" w:name="_Toc534375244"/>
      <w:bookmarkStart w:id="262" w:name="_Toc10425"/>
      <w:bookmarkStart w:id="263" w:name="_Toc3380"/>
      <w:bookmarkStart w:id="264" w:name="_Toc20135"/>
      <w:bookmarkStart w:id="265" w:name="_Toc15378827"/>
      <w:r>
        <w:rPr>
          <w:rFonts w:hint="eastAsia"/>
        </w:rPr>
        <w:t>9. 附则</w:t>
      </w:r>
      <w:bookmarkEnd w:id="212"/>
      <w:bookmarkEnd w:id="213"/>
      <w:bookmarkEnd w:id="259"/>
      <w:bookmarkEnd w:id="260"/>
      <w:bookmarkEnd w:id="261"/>
      <w:bookmarkEnd w:id="262"/>
      <w:bookmarkEnd w:id="263"/>
      <w:bookmarkEnd w:id="264"/>
      <w:bookmarkEnd w:id="265"/>
    </w:p>
    <w:p>
      <w:pPr>
        <w:pStyle w:val="3"/>
        <w:spacing w:before="156"/>
        <w:ind w:firstLine="640"/>
      </w:pPr>
      <w:bookmarkStart w:id="266" w:name="_Toc15378828"/>
      <w:bookmarkStart w:id="267" w:name="_Toc311709750"/>
      <w:bookmarkStart w:id="268" w:name="_Toc534375246"/>
      <w:r>
        <w:rPr>
          <w:rFonts w:hint="eastAsia"/>
        </w:rPr>
        <w:t>9.1</w:t>
      </w:r>
      <w:r>
        <w:t xml:space="preserve">  </w:t>
      </w:r>
      <w:r>
        <w:rPr>
          <w:rFonts w:hint="eastAsia"/>
        </w:rPr>
        <w:t>预案管理</w:t>
      </w:r>
      <w:bookmarkEnd w:id="266"/>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本预案原则上每年评估一次，根据实际情况由公共互联网应急办公室适时进行修订，并报工业和信息化部备案。</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天津市基础电信企业、域名机构、</w:t>
      </w:r>
      <w:r>
        <w:rPr>
          <w:rFonts w:hint="default" w:ascii="仿宋_GB2312" w:eastAsia="仿宋_GB2312"/>
          <w:sz w:val="32"/>
          <w:szCs w:val="32"/>
        </w:rPr>
        <w:t>增值电信企业</w:t>
      </w:r>
      <w:r>
        <w:rPr>
          <w:rFonts w:hint="eastAsia" w:ascii="仿宋_GB2312" w:eastAsia="仿宋_GB2312"/>
          <w:sz w:val="32"/>
          <w:szCs w:val="32"/>
        </w:rPr>
        <w:t>要制定本单位公共互联网网络安全突发事件应急预案。天津市基础电信企业、域名机构、</w:t>
      </w:r>
      <w:r>
        <w:rPr>
          <w:rFonts w:hint="default" w:ascii="仿宋_GB2312" w:eastAsia="仿宋_GB2312"/>
          <w:sz w:val="32"/>
          <w:szCs w:val="32"/>
        </w:rPr>
        <w:t>增值电信企业</w:t>
      </w:r>
      <w:bookmarkStart w:id="300" w:name="_GoBack"/>
      <w:bookmarkEnd w:id="300"/>
      <w:r>
        <w:rPr>
          <w:rFonts w:hint="eastAsia" w:ascii="仿宋_GB2312" w:eastAsia="仿宋_GB2312"/>
          <w:sz w:val="32"/>
          <w:szCs w:val="32"/>
        </w:rPr>
        <w:t>的应急预案要向天津市通信管理局备案。</w:t>
      </w:r>
    </w:p>
    <w:p>
      <w:pPr>
        <w:pStyle w:val="3"/>
        <w:spacing w:before="156"/>
        <w:ind w:firstLine="640"/>
      </w:pPr>
      <w:bookmarkStart w:id="269" w:name="_Toc15378829"/>
      <w:r>
        <w:rPr>
          <w:rFonts w:hint="eastAsia"/>
        </w:rPr>
        <w:t>9.2</w:t>
      </w:r>
      <w:r>
        <w:t xml:space="preserve">  </w:t>
      </w:r>
      <w:r>
        <w:rPr>
          <w:rFonts w:hint="eastAsia"/>
        </w:rPr>
        <w:t>预案解释</w:t>
      </w:r>
      <w:bookmarkEnd w:id="269"/>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本预案由天津市通信管理局负责解释。</w:t>
      </w:r>
    </w:p>
    <w:p>
      <w:pPr>
        <w:pStyle w:val="3"/>
        <w:spacing w:before="156"/>
        <w:ind w:firstLine="640"/>
      </w:pPr>
      <w:bookmarkStart w:id="270" w:name="_Toc15378830"/>
      <w:r>
        <w:rPr>
          <w:rFonts w:hint="eastAsia"/>
        </w:rPr>
        <w:t>9.3</w:t>
      </w:r>
      <w:r>
        <w:t xml:space="preserve">  </w:t>
      </w:r>
      <w:r>
        <w:rPr>
          <w:rFonts w:hint="eastAsia"/>
        </w:rPr>
        <w:t>预案实施时间</w:t>
      </w:r>
      <w:bookmarkEnd w:id="270"/>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本预案自印发之日起实施。</w:t>
      </w:r>
      <w:bookmarkEnd w:id="267"/>
      <w:bookmarkEnd w:id="268"/>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sectPr>
          <w:pgSz w:w="11906" w:h="16838"/>
          <w:pgMar w:top="1276" w:right="1800" w:bottom="1440" w:left="1800" w:header="851" w:footer="992" w:gutter="0"/>
          <w:cols w:space="425" w:num="1"/>
          <w:docGrid w:type="lines" w:linePitch="312" w:charSpace="0"/>
        </w:sectPr>
      </w:pPr>
    </w:p>
    <w:p>
      <w:pPr>
        <w:pStyle w:val="2"/>
        <w:spacing w:before="312"/>
        <w:ind w:left="413" w:hanging="413"/>
        <w:jc w:val="both"/>
        <w:rPr>
          <w:sz w:val="32"/>
        </w:rPr>
      </w:pPr>
      <w:bookmarkStart w:id="271" w:name="_Toc15378831"/>
      <w:r>
        <w:rPr>
          <w:rFonts w:hint="eastAsia"/>
          <w:sz w:val="32"/>
        </w:rPr>
        <w:t>附件一 公共互联网网络安全突发</w:t>
      </w:r>
      <w:bookmarkStart w:id="272" w:name="_Toc9530"/>
      <w:bookmarkStart w:id="273" w:name="_Toc25251"/>
      <w:bookmarkStart w:id="274" w:name="_Toc487445830"/>
      <w:bookmarkStart w:id="275" w:name="_Toc1764"/>
      <w:r>
        <w:rPr>
          <w:rFonts w:hint="eastAsia"/>
          <w:sz w:val="32"/>
        </w:rPr>
        <w:t>事件分级</w:t>
      </w:r>
      <w:bookmarkEnd w:id="271"/>
      <w:bookmarkEnd w:id="272"/>
      <w:bookmarkEnd w:id="273"/>
      <w:bookmarkEnd w:id="274"/>
      <w:bookmarkEnd w:id="275"/>
    </w:p>
    <w:p>
      <w:pPr>
        <w:spacing w:line="580" w:lineRule="exact"/>
        <w:ind w:firstLine="640" w:firstLineChars="200"/>
        <w:rPr>
          <w:rFonts w:ascii="仿宋_GB2312" w:eastAsia="仿宋_GB2312"/>
          <w:sz w:val="32"/>
          <w:szCs w:val="32"/>
        </w:rPr>
      </w:pPr>
      <w:bookmarkStart w:id="276" w:name="_Toc478827847"/>
      <w:bookmarkEnd w:id="276"/>
      <w:bookmarkStart w:id="277" w:name="_Toc478811354"/>
      <w:bookmarkEnd w:id="277"/>
      <w:bookmarkStart w:id="278" w:name="_Toc478807705"/>
      <w:bookmarkEnd w:id="278"/>
      <w:bookmarkStart w:id="279" w:name="_Toc478810227"/>
      <w:bookmarkEnd w:id="279"/>
      <w:bookmarkStart w:id="280" w:name="_Toc24405"/>
      <w:bookmarkStart w:id="281" w:name="_Toc487445832"/>
      <w:bookmarkStart w:id="282" w:name="_Toc30576"/>
    </w:p>
    <w:p>
      <w:pPr>
        <w:spacing w:line="580" w:lineRule="exact"/>
        <w:ind w:firstLine="640" w:firstLineChars="200"/>
        <w:rPr>
          <w:rFonts w:ascii="仿宋_GB2312" w:eastAsia="仿宋_GB2312"/>
          <w:sz w:val="32"/>
          <w:szCs w:val="32"/>
        </w:rPr>
      </w:pPr>
      <w:r>
        <w:rPr>
          <w:rFonts w:hint="eastAsia" w:ascii="仿宋_GB2312" w:eastAsia="仿宋_GB2312"/>
          <w:sz w:val="32"/>
          <w:szCs w:val="32"/>
        </w:rPr>
        <w:t>根据社会影响范围和危害程度，公共互联网网络安全突发事件分为四级：特别重大事件、重大事件、较大事件、一般事件。</w:t>
      </w:r>
    </w:p>
    <w:bookmarkEnd w:id="280"/>
    <w:bookmarkEnd w:id="281"/>
    <w:bookmarkEnd w:id="282"/>
    <w:p>
      <w:pPr>
        <w:spacing w:line="580" w:lineRule="exact"/>
        <w:ind w:firstLine="640" w:firstLineChars="200"/>
        <w:rPr>
          <w:rFonts w:ascii="仿宋_GB2312" w:eastAsia="仿宋_GB2312"/>
          <w:b/>
          <w:sz w:val="32"/>
          <w:szCs w:val="32"/>
        </w:rPr>
      </w:pPr>
      <w:bookmarkStart w:id="283" w:name="_Toc15335"/>
      <w:r>
        <w:rPr>
          <w:rFonts w:hint="eastAsia" w:ascii="仿宋_GB2312" w:eastAsia="仿宋_GB2312"/>
          <w:b/>
          <w:sz w:val="32"/>
          <w:szCs w:val="32"/>
        </w:rPr>
        <w:t>1.特别重大事件</w:t>
      </w:r>
      <w:bookmarkEnd w:id="283"/>
    </w:p>
    <w:p>
      <w:pPr>
        <w:spacing w:line="580" w:lineRule="exact"/>
        <w:ind w:firstLine="640" w:firstLineChars="200"/>
        <w:rPr>
          <w:rFonts w:ascii="仿宋_GB2312" w:eastAsia="仿宋_GB2312"/>
          <w:sz w:val="32"/>
          <w:szCs w:val="32"/>
        </w:rPr>
      </w:pPr>
      <w:r>
        <w:rPr>
          <w:rFonts w:hint="eastAsia" w:ascii="仿宋_GB2312" w:eastAsia="仿宋_GB2312"/>
          <w:sz w:val="32"/>
          <w:szCs w:val="32"/>
        </w:rPr>
        <w:t>符合下列情形之一的，为特别重大网络安全事件：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（1）全国范围大量互联网用户无法正常上网；</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（2）.CN国家顶级域名系统解析效率大幅下降；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（3）1亿以上互联网用户信息泄露；</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（4）网络病毒在全国范围大面积爆发；</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（5）其他造成或可能造成特别重大危害或影响的网络安全事件。</w:t>
      </w:r>
    </w:p>
    <w:p>
      <w:pPr>
        <w:spacing w:line="580" w:lineRule="exact"/>
        <w:ind w:firstLine="640" w:firstLineChars="200"/>
        <w:rPr>
          <w:rFonts w:ascii="仿宋_GB2312" w:eastAsia="仿宋_GB2312"/>
          <w:b/>
          <w:sz w:val="32"/>
          <w:szCs w:val="32"/>
        </w:rPr>
      </w:pPr>
      <w:bookmarkStart w:id="284" w:name="_Toc10711"/>
      <w:r>
        <w:rPr>
          <w:rFonts w:hint="eastAsia" w:ascii="仿宋_GB2312" w:eastAsia="仿宋_GB2312"/>
          <w:b/>
          <w:sz w:val="32"/>
          <w:szCs w:val="32"/>
        </w:rPr>
        <w:t>2.重大事件</w:t>
      </w:r>
      <w:bookmarkEnd w:id="284"/>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符合下列情形之一的，为重大网络安全事件：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（1）多个省大量互联网用户无法正常上网；</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（2）在全国范围有影响力的网站或平台访问出现严重异常；</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（3）大型域名解析系统访问出现严重异常；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（4）1千万以上互联网用户信息泄露；</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（5）网络病毒在多个省范围内大面积爆发；</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（6）其他造成或可能造成重大危害或影响的网络安全事件。</w:t>
      </w:r>
    </w:p>
    <w:p>
      <w:pPr>
        <w:spacing w:line="580" w:lineRule="exact"/>
        <w:ind w:firstLine="640" w:firstLineChars="200"/>
        <w:rPr>
          <w:rFonts w:ascii="仿宋_GB2312" w:eastAsia="仿宋_GB2312"/>
          <w:b/>
          <w:sz w:val="32"/>
          <w:szCs w:val="32"/>
        </w:rPr>
      </w:pPr>
      <w:bookmarkStart w:id="285" w:name="_Toc25166"/>
      <w:r>
        <w:rPr>
          <w:rFonts w:hint="eastAsia" w:ascii="仿宋_GB2312" w:eastAsia="仿宋_GB2312"/>
          <w:b/>
          <w:sz w:val="32"/>
          <w:szCs w:val="32"/>
        </w:rPr>
        <w:t>3.较大事件</w:t>
      </w:r>
      <w:bookmarkEnd w:id="285"/>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符合下列情形之一的，为较大网络安全事件：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（1）1个省内大量互联网用户无法正常上网；</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（2）在省内有影响力的网站或平台访问出现严重异常；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（3）1百万以上互联网用户信息泄露；</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（4）网络病毒在1个省范围内大面积爆发；</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（5）其他造成或可能造成较大危害或影响的网络安全事件。</w:t>
      </w:r>
    </w:p>
    <w:p>
      <w:pPr>
        <w:spacing w:line="580" w:lineRule="exact"/>
        <w:ind w:firstLine="640" w:firstLineChars="200"/>
        <w:rPr>
          <w:rFonts w:ascii="仿宋_GB2312" w:eastAsia="仿宋_GB2312"/>
          <w:b/>
          <w:sz w:val="32"/>
          <w:szCs w:val="32"/>
        </w:rPr>
      </w:pPr>
      <w:bookmarkStart w:id="286" w:name="_Toc30342"/>
      <w:r>
        <w:rPr>
          <w:rFonts w:hint="eastAsia" w:ascii="仿宋_GB2312" w:eastAsia="仿宋_GB2312"/>
          <w:b/>
          <w:sz w:val="32"/>
          <w:szCs w:val="32"/>
        </w:rPr>
        <w:t>4.一般事件</w:t>
      </w:r>
      <w:bookmarkEnd w:id="286"/>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符合下列情形之一的，为一般网络安全事件：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（1）1个地市大量互联网用户无法正常上网；</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（2）10万以上互联网用户信息泄露；</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（3）其他造成或可能造成一般危害或影响的网络安全事件。</w:t>
      </w: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p>
    <w:p>
      <w:pPr>
        <w:pStyle w:val="2"/>
        <w:spacing w:before="312"/>
        <w:ind w:left="413" w:hanging="413"/>
        <w:rPr>
          <w:rFonts w:asciiTheme="minorHAnsi" w:hAnsiTheme="minorHAnsi" w:eastAsiaTheme="minorEastAsia" w:cstheme="minorBidi"/>
          <w:kern w:val="2"/>
          <w:sz w:val="32"/>
          <w:szCs w:val="32"/>
        </w:rPr>
      </w:pPr>
    </w:p>
    <w:p>
      <w:pPr/>
    </w:p>
    <w:p>
      <w:pPr/>
    </w:p>
    <w:p>
      <w:pPr/>
    </w:p>
    <w:p>
      <w:pPr>
        <w:sectPr>
          <w:pgSz w:w="11906" w:h="16838"/>
          <w:pgMar w:top="1276" w:right="1800" w:bottom="1440" w:left="1800" w:header="851" w:footer="992" w:gutter="0"/>
          <w:cols w:space="425" w:num="1"/>
          <w:docGrid w:type="lines" w:linePitch="312" w:charSpace="0"/>
        </w:sectPr>
      </w:pPr>
    </w:p>
    <w:p>
      <w:pPr>
        <w:pStyle w:val="2"/>
        <w:spacing w:before="312"/>
        <w:ind w:left="413" w:hanging="413"/>
        <w:jc w:val="both"/>
        <w:rPr>
          <w:sz w:val="32"/>
        </w:rPr>
      </w:pPr>
      <w:bookmarkStart w:id="287" w:name="_Toc15378832"/>
      <w:bookmarkStart w:id="288" w:name="_Toc25284"/>
      <w:bookmarkStart w:id="289" w:name="_Toc2910"/>
      <w:bookmarkStart w:id="290" w:name="_Toc10868"/>
      <w:bookmarkStart w:id="291" w:name="_Toc7506"/>
      <w:bookmarkStart w:id="292" w:name="_Toc12664"/>
      <w:bookmarkStart w:id="293" w:name="_Toc534375253"/>
      <w:r>
        <w:rPr>
          <w:rFonts w:hint="eastAsia"/>
          <w:sz w:val="32"/>
        </w:rPr>
        <w:t>附件二 天津市公共互联网网络安全突发事件信息报送表</w:t>
      </w:r>
      <w:bookmarkEnd w:id="287"/>
    </w:p>
    <w:p>
      <w:pPr/>
    </w:p>
    <w:p>
      <w:pPr>
        <w:spacing w:line="580" w:lineRule="exact"/>
        <w:ind w:firstLine="720" w:firstLineChars="200"/>
        <w:rPr>
          <w:rFonts w:ascii="仿宋_GB2312" w:eastAsia="仿宋_GB2312"/>
          <w:sz w:val="36"/>
          <w:szCs w:val="32"/>
        </w:rPr>
      </w:pPr>
      <w:r>
        <w:rPr>
          <w:rFonts w:hint="eastAsia" w:ascii="仿宋_GB2312" w:eastAsia="仿宋_GB2312"/>
          <w:sz w:val="36"/>
          <w:szCs w:val="32"/>
        </w:rPr>
        <w:t>天津市公共互联网网络安全突发事件信息报送</w:t>
      </w:r>
      <w:bookmarkEnd w:id="288"/>
      <w:bookmarkEnd w:id="289"/>
      <w:bookmarkEnd w:id="290"/>
      <w:bookmarkEnd w:id="291"/>
      <w:bookmarkEnd w:id="292"/>
      <w:r>
        <w:rPr>
          <w:rFonts w:hint="eastAsia" w:ascii="仿宋_GB2312" w:eastAsia="仿宋_GB2312"/>
          <w:sz w:val="36"/>
          <w:szCs w:val="32"/>
        </w:rPr>
        <w:t>表</w:t>
      </w:r>
      <w:bookmarkEnd w:id="293"/>
    </w:p>
    <w:p>
      <w:pPr>
        <w:jc w:val="center"/>
        <w:rPr>
          <w:sz w:val="36"/>
        </w:rPr>
      </w:pPr>
    </w:p>
    <w:p>
      <w:pPr>
        <w:spacing w:line="580" w:lineRule="exact"/>
        <w:jc w:val="left"/>
        <w:rPr>
          <w:rFonts w:ascii="仿宋_GB2312" w:eastAsia="仿宋_GB2312"/>
          <w:sz w:val="32"/>
          <w:szCs w:val="32"/>
        </w:rPr>
      </w:pPr>
      <w:r>
        <w:rPr>
          <w:rFonts w:hint="eastAsia" w:ascii="仿宋_GB2312" w:eastAsia="仿宋_GB2312"/>
          <w:sz w:val="32"/>
          <w:szCs w:val="32"/>
        </w:rPr>
        <w:t>报送单位名称：                        年    月    日</w:t>
      </w:r>
    </w:p>
    <w:tbl>
      <w:tblPr>
        <w:tblStyle w:val="17"/>
        <w:tblW w:w="9135"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5"/>
        <w:gridCol w:w="6420"/>
      </w:tblGrid>
      <w:tr>
        <w:trPr>
          <w:trHeight w:val="696" w:hRule="atLeast"/>
        </w:trPr>
        <w:tc>
          <w:tcPr>
            <w:tcW w:w="2715" w:type="dxa"/>
            <w:vAlign w:val="center"/>
          </w:tcPr>
          <w:p>
            <w:pPr>
              <w:pStyle w:val="22"/>
              <w:spacing w:line="360" w:lineRule="auto"/>
              <w:ind w:firstLine="0" w:firstLineChars="0"/>
              <w:rPr>
                <w:rFonts w:ascii="仿宋_GB2312" w:eastAsia="仿宋_GB2312" w:hAnsiTheme="minorHAnsi" w:cstheme="minorBidi"/>
                <w:sz w:val="32"/>
                <w:szCs w:val="32"/>
              </w:rPr>
            </w:pPr>
            <w:r>
              <w:rPr>
                <w:rFonts w:hint="eastAsia" w:ascii="仿宋_GB2312" w:eastAsia="仿宋_GB2312" w:hAnsiTheme="minorHAnsi" w:cstheme="minorBidi"/>
                <w:sz w:val="32"/>
                <w:szCs w:val="32"/>
              </w:rPr>
              <w:t>事发时间</w:t>
            </w:r>
          </w:p>
        </w:tc>
        <w:tc>
          <w:tcPr>
            <w:tcW w:w="6420" w:type="dxa"/>
            <w:vAlign w:val="center"/>
          </w:tcPr>
          <w:p>
            <w:pPr>
              <w:pStyle w:val="22"/>
              <w:spacing w:line="360" w:lineRule="auto"/>
              <w:ind w:firstLine="0" w:firstLineChars="0"/>
              <w:rPr>
                <w:rFonts w:ascii="仿宋_GB2312" w:eastAsia="仿宋_GB2312" w:hAnsiTheme="minorHAnsi" w:cstheme="minorBidi"/>
                <w:sz w:val="32"/>
                <w:szCs w:val="32"/>
              </w:rPr>
            </w:pPr>
          </w:p>
        </w:tc>
      </w:tr>
      <w:tr>
        <w:trPr>
          <w:trHeight w:val="696" w:hRule="atLeast"/>
        </w:trPr>
        <w:tc>
          <w:tcPr>
            <w:tcW w:w="2715" w:type="dxa"/>
            <w:vAlign w:val="center"/>
          </w:tcPr>
          <w:p>
            <w:pPr>
              <w:pStyle w:val="22"/>
              <w:spacing w:line="360" w:lineRule="auto"/>
              <w:ind w:firstLine="0" w:firstLineChars="0"/>
              <w:rPr>
                <w:rFonts w:ascii="仿宋_GB2312" w:eastAsia="仿宋_GB2312" w:hAnsiTheme="minorHAnsi" w:cstheme="minorBidi"/>
                <w:sz w:val="32"/>
                <w:szCs w:val="32"/>
              </w:rPr>
            </w:pPr>
            <w:r>
              <w:rPr>
                <w:rFonts w:hint="eastAsia" w:ascii="仿宋_GB2312" w:eastAsia="仿宋_GB2312" w:hAnsiTheme="minorHAnsi" w:cstheme="minorBidi"/>
                <w:sz w:val="32"/>
                <w:szCs w:val="32"/>
              </w:rPr>
              <w:t>预估事件等级</w:t>
            </w:r>
          </w:p>
        </w:tc>
        <w:tc>
          <w:tcPr>
            <w:tcW w:w="6420" w:type="dxa"/>
            <w:vAlign w:val="center"/>
          </w:tcPr>
          <w:p>
            <w:pPr>
              <w:pStyle w:val="22"/>
              <w:spacing w:line="360" w:lineRule="auto"/>
              <w:ind w:firstLine="0" w:firstLineChars="0"/>
              <w:rPr>
                <w:rFonts w:ascii="仿宋_GB2312" w:eastAsia="仿宋_GB2312" w:hAnsiTheme="minorHAnsi" w:cstheme="minorBidi"/>
                <w:sz w:val="32"/>
                <w:szCs w:val="32"/>
              </w:rPr>
            </w:pPr>
            <w:r>
              <w:rPr>
                <w:rFonts w:hint="eastAsia" w:ascii="仿宋_GB2312" w:eastAsia="仿宋_GB2312" w:hAnsiTheme="minorHAnsi" w:cstheme="minorBidi"/>
                <w:sz w:val="32"/>
                <w:szCs w:val="32"/>
              </w:rPr>
              <w:t>□Ⅰ级</w:t>
            </w:r>
            <w:r>
              <w:rPr>
                <w:rFonts w:ascii="仿宋_GB2312" w:eastAsia="仿宋_GB2312" w:hAnsiTheme="minorHAnsi" w:cstheme="minorBidi"/>
                <w:sz w:val="32"/>
                <w:szCs w:val="32"/>
              </w:rPr>
              <w:t xml:space="preserve">    </w:t>
            </w:r>
            <w:r>
              <w:rPr>
                <w:rFonts w:hint="eastAsia" w:ascii="仿宋_GB2312" w:eastAsia="仿宋_GB2312" w:hAnsiTheme="minorHAnsi" w:cstheme="minorBidi"/>
                <w:sz w:val="32"/>
                <w:szCs w:val="32"/>
              </w:rPr>
              <w:t>□Ⅱ级</w:t>
            </w:r>
            <w:r>
              <w:rPr>
                <w:rFonts w:ascii="仿宋_GB2312" w:eastAsia="仿宋_GB2312" w:hAnsiTheme="minorHAnsi" w:cstheme="minorBidi"/>
                <w:sz w:val="32"/>
                <w:szCs w:val="32"/>
              </w:rPr>
              <w:t xml:space="preserve">     </w:t>
            </w:r>
            <w:r>
              <w:rPr>
                <w:rFonts w:hint="eastAsia" w:ascii="仿宋_GB2312" w:eastAsia="仿宋_GB2312" w:hAnsiTheme="minorHAnsi" w:cstheme="minorBidi"/>
                <w:sz w:val="32"/>
                <w:szCs w:val="32"/>
              </w:rPr>
              <w:t>□Ⅲ级</w:t>
            </w:r>
            <w:r>
              <w:rPr>
                <w:rFonts w:ascii="仿宋_GB2312" w:eastAsia="仿宋_GB2312" w:hAnsiTheme="minorHAnsi" w:cstheme="minorBidi"/>
                <w:sz w:val="32"/>
                <w:szCs w:val="32"/>
              </w:rPr>
              <w:t xml:space="preserve">     </w:t>
            </w:r>
            <w:r>
              <w:rPr>
                <w:rFonts w:hint="eastAsia" w:ascii="仿宋_GB2312" w:eastAsia="仿宋_GB2312" w:hAnsiTheme="minorHAnsi" w:cstheme="minorBidi"/>
                <w:sz w:val="32"/>
                <w:szCs w:val="32"/>
              </w:rPr>
              <w:t>□Ⅳ级</w:t>
            </w:r>
          </w:p>
        </w:tc>
      </w:tr>
      <w:tr>
        <w:trPr>
          <w:trHeight w:val="485" w:hRule="atLeast"/>
        </w:trPr>
        <w:tc>
          <w:tcPr>
            <w:tcW w:w="2715" w:type="dxa"/>
            <w:vAlign w:val="center"/>
          </w:tcPr>
          <w:p>
            <w:pPr>
              <w:pStyle w:val="22"/>
              <w:ind w:firstLine="0" w:firstLineChars="0"/>
              <w:rPr>
                <w:rFonts w:ascii="仿宋_GB2312" w:eastAsia="仿宋_GB2312" w:hAnsiTheme="minorHAnsi" w:cstheme="minorBidi"/>
                <w:sz w:val="32"/>
                <w:szCs w:val="32"/>
              </w:rPr>
            </w:pPr>
            <w:r>
              <w:rPr>
                <w:rFonts w:hint="eastAsia" w:ascii="仿宋_GB2312" w:eastAsia="仿宋_GB2312" w:hAnsiTheme="minorHAnsi" w:cstheme="minorBidi"/>
                <w:sz w:val="32"/>
                <w:szCs w:val="32"/>
              </w:rPr>
              <w:t>事件描述</w:t>
            </w:r>
          </w:p>
        </w:tc>
        <w:tc>
          <w:tcPr>
            <w:tcW w:w="6420" w:type="dxa"/>
          </w:tcPr>
          <w:p>
            <w:pPr>
              <w:pStyle w:val="22"/>
              <w:spacing w:line="360" w:lineRule="auto"/>
              <w:ind w:firstLine="0" w:firstLineChars="0"/>
              <w:rPr>
                <w:rFonts w:ascii="仿宋_GB2312" w:eastAsia="仿宋_GB2312" w:hAnsiTheme="minorHAnsi" w:cstheme="minorBidi"/>
                <w:sz w:val="32"/>
                <w:szCs w:val="32"/>
              </w:rPr>
            </w:pPr>
          </w:p>
          <w:p>
            <w:pPr>
              <w:pStyle w:val="22"/>
              <w:spacing w:line="360" w:lineRule="auto"/>
              <w:ind w:firstLine="0" w:firstLineChars="0"/>
              <w:rPr>
                <w:rFonts w:ascii="仿宋_GB2312" w:eastAsia="仿宋_GB2312" w:hAnsiTheme="minorHAnsi" w:cstheme="minorBidi"/>
                <w:sz w:val="32"/>
                <w:szCs w:val="32"/>
              </w:rPr>
            </w:pPr>
          </w:p>
          <w:p>
            <w:pPr>
              <w:pStyle w:val="22"/>
              <w:spacing w:line="360" w:lineRule="auto"/>
              <w:ind w:firstLine="0" w:firstLineChars="0"/>
              <w:rPr>
                <w:rFonts w:ascii="仿宋_GB2312" w:eastAsia="仿宋_GB2312" w:hAnsiTheme="minorHAnsi" w:cstheme="minorBidi"/>
                <w:sz w:val="32"/>
                <w:szCs w:val="32"/>
              </w:rPr>
            </w:pPr>
          </w:p>
          <w:p>
            <w:pPr>
              <w:pStyle w:val="22"/>
              <w:spacing w:line="360" w:lineRule="auto"/>
              <w:ind w:firstLine="0" w:firstLineChars="0"/>
              <w:rPr>
                <w:rFonts w:ascii="仿宋_GB2312" w:eastAsia="仿宋_GB2312" w:hAnsiTheme="minorHAnsi" w:cstheme="minorBidi"/>
                <w:sz w:val="32"/>
                <w:szCs w:val="32"/>
              </w:rPr>
            </w:pPr>
          </w:p>
        </w:tc>
      </w:tr>
      <w:tr>
        <w:trPr>
          <w:trHeight w:val="978" w:hRule="atLeast"/>
        </w:trPr>
        <w:tc>
          <w:tcPr>
            <w:tcW w:w="2715" w:type="dxa"/>
            <w:vAlign w:val="center"/>
          </w:tcPr>
          <w:p>
            <w:pPr>
              <w:pStyle w:val="22"/>
              <w:spacing w:line="360" w:lineRule="auto"/>
              <w:ind w:firstLine="0" w:firstLineChars="0"/>
              <w:rPr>
                <w:rFonts w:ascii="仿宋_GB2312" w:eastAsia="仿宋_GB2312" w:hAnsiTheme="minorHAnsi" w:cstheme="minorBidi"/>
                <w:sz w:val="32"/>
                <w:szCs w:val="32"/>
              </w:rPr>
            </w:pPr>
            <w:r>
              <w:rPr>
                <w:rFonts w:hint="eastAsia" w:ascii="仿宋_GB2312" w:eastAsia="仿宋_GB2312" w:hAnsiTheme="minorHAnsi" w:cstheme="minorBidi"/>
                <w:sz w:val="32"/>
                <w:szCs w:val="32"/>
              </w:rPr>
              <w:t>初步评估的危害和影响（非必填）</w:t>
            </w:r>
          </w:p>
        </w:tc>
        <w:tc>
          <w:tcPr>
            <w:tcW w:w="6420" w:type="dxa"/>
          </w:tcPr>
          <w:p>
            <w:pPr>
              <w:pStyle w:val="22"/>
              <w:spacing w:line="360" w:lineRule="auto"/>
              <w:ind w:firstLine="0" w:firstLineChars="0"/>
              <w:rPr>
                <w:rFonts w:ascii="仿宋_GB2312" w:eastAsia="仿宋_GB2312" w:hAnsiTheme="minorHAnsi" w:cstheme="minorBidi"/>
                <w:sz w:val="32"/>
                <w:szCs w:val="32"/>
              </w:rPr>
            </w:pPr>
          </w:p>
          <w:p>
            <w:pPr>
              <w:pStyle w:val="22"/>
              <w:spacing w:line="360" w:lineRule="auto"/>
              <w:ind w:firstLine="0" w:firstLineChars="0"/>
              <w:rPr>
                <w:rFonts w:ascii="仿宋_GB2312" w:eastAsia="仿宋_GB2312" w:hAnsiTheme="minorHAnsi" w:cstheme="minorBidi"/>
                <w:sz w:val="32"/>
                <w:szCs w:val="32"/>
              </w:rPr>
            </w:pPr>
          </w:p>
          <w:p>
            <w:pPr>
              <w:pStyle w:val="22"/>
              <w:spacing w:line="360" w:lineRule="auto"/>
              <w:ind w:firstLine="0" w:firstLineChars="0"/>
              <w:rPr>
                <w:rFonts w:ascii="仿宋_GB2312" w:eastAsia="仿宋_GB2312" w:hAnsiTheme="minorHAnsi" w:cstheme="minorBidi"/>
                <w:sz w:val="32"/>
                <w:szCs w:val="32"/>
              </w:rPr>
            </w:pPr>
          </w:p>
          <w:p>
            <w:pPr>
              <w:pStyle w:val="22"/>
              <w:spacing w:line="360" w:lineRule="auto"/>
              <w:ind w:firstLine="0" w:firstLineChars="0"/>
              <w:rPr>
                <w:rFonts w:ascii="仿宋_GB2312" w:eastAsia="仿宋_GB2312" w:hAnsiTheme="minorHAnsi" w:cstheme="minorBidi"/>
                <w:sz w:val="32"/>
                <w:szCs w:val="32"/>
              </w:rPr>
            </w:pPr>
          </w:p>
        </w:tc>
      </w:tr>
      <w:tr>
        <w:trPr>
          <w:trHeight w:val="697" w:hRule="atLeast"/>
        </w:trPr>
        <w:tc>
          <w:tcPr>
            <w:tcW w:w="2715" w:type="dxa"/>
            <w:vAlign w:val="center"/>
          </w:tcPr>
          <w:p>
            <w:pPr>
              <w:pStyle w:val="22"/>
              <w:spacing w:line="360" w:lineRule="auto"/>
              <w:ind w:firstLine="0" w:firstLineChars="0"/>
              <w:rPr>
                <w:rFonts w:ascii="仿宋_GB2312" w:eastAsia="仿宋_GB2312" w:hAnsiTheme="minorHAnsi" w:cstheme="minorBidi"/>
                <w:sz w:val="32"/>
                <w:szCs w:val="32"/>
              </w:rPr>
            </w:pPr>
            <w:r>
              <w:rPr>
                <w:rFonts w:hint="eastAsia" w:ascii="仿宋_GB2312" w:eastAsia="仿宋_GB2312" w:hAnsiTheme="minorHAnsi" w:cstheme="minorBidi"/>
                <w:sz w:val="32"/>
                <w:szCs w:val="32"/>
              </w:rPr>
              <w:t>已采取的措施</w:t>
            </w:r>
          </w:p>
        </w:tc>
        <w:tc>
          <w:tcPr>
            <w:tcW w:w="6420" w:type="dxa"/>
          </w:tcPr>
          <w:p>
            <w:pPr>
              <w:pStyle w:val="22"/>
              <w:spacing w:line="360" w:lineRule="auto"/>
              <w:ind w:firstLine="0" w:firstLineChars="0"/>
              <w:rPr>
                <w:rFonts w:ascii="仿宋_GB2312" w:eastAsia="仿宋_GB2312" w:hAnsiTheme="minorHAnsi" w:cstheme="minorBidi"/>
                <w:sz w:val="32"/>
                <w:szCs w:val="32"/>
              </w:rPr>
            </w:pPr>
          </w:p>
          <w:p>
            <w:pPr>
              <w:pStyle w:val="22"/>
              <w:spacing w:line="360" w:lineRule="auto"/>
              <w:ind w:firstLine="0" w:firstLineChars="0"/>
              <w:rPr>
                <w:rFonts w:ascii="仿宋_GB2312" w:eastAsia="仿宋_GB2312" w:hAnsiTheme="minorHAnsi" w:cstheme="minorBidi"/>
                <w:sz w:val="32"/>
                <w:szCs w:val="32"/>
              </w:rPr>
            </w:pPr>
          </w:p>
          <w:p>
            <w:pPr>
              <w:pStyle w:val="22"/>
              <w:spacing w:line="360" w:lineRule="auto"/>
              <w:ind w:firstLine="0" w:firstLineChars="0"/>
              <w:rPr>
                <w:rFonts w:ascii="仿宋_GB2312" w:eastAsia="仿宋_GB2312" w:hAnsiTheme="minorHAnsi" w:cstheme="minorBidi"/>
                <w:sz w:val="32"/>
                <w:szCs w:val="32"/>
              </w:rPr>
            </w:pPr>
          </w:p>
        </w:tc>
      </w:tr>
    </w:tbl>
    <w:p>
      <w:pPr>
        <w:spacing w:line="580" w:lineRule="exact"/>
        <w:jc w:val="left"/>
        <w:rPr>
          <w:rFonts w:ascii="仿宋_GB2312" w:eastAsia="仿宋_GB2312"/>
          <w:sz w:val="32"/>
          <w:szCs w:val="32"/>
        </w:rPr>
      </w:pPr>
      <w:bookmarkStart w:id="294" w:name="_Toc7428"/>
      <w:bookmarkStart w:id="295" w:name="_Toc534375255"/>
      <w:bookmarkStart w:id="296" w:name="_Toc17804"/>
      <w:bookmarkStart w:id="297" w:name="_Toc24772"/>
      <w:bookmarkStart w:id="298" w:name="_Toc31466"/>
      <w:bookmarkStart w:id="299" w:name="_Toc25036"/>
      <w:r>
        <w:rPr>
          <w:rFonts w:hint="eastAsia" w:ascii="仿宋_GB2312" w:eastAsia="仿宋_GB2312"/>
          <w:sz w:val="32"/>
          <w:szCs w:val="32"/>
        </w:rPr>
        <w:t>报送单位联系人姓名：               联系电话：</w:t>
      </w:r>
    </w:p>
    <w:p>
      <w:pPr>
        <w:spacing w:line="580" w:lineRule="exact"/>
        <w:jc w:val="left"/>
        <w:rPr>
          <w:rFonts w:ascii="仿宋_GB2312" w:eastAsia="仿宋_GB2312"/>
          <w:sz w:val="28"/>
          <w:szCs w:val="32"/>
        </w:rPr>
      </w:pPr>
      <w:r>
        <w:rPr>
          <w:rFonts w:hint="eastAsia" w:ascii="仿宋_GB2312" w:eastAsia="仿宋_GB2312"/>
          <w:sz w:val="28"/>
          <w:szCs w:val="32"/>
        </w:rPr>
        <w:t>注：此表由事件报送单位填写</w:t>
      </w:r>
    </w:p>
    <w:p>
      <w:pPr/>
    </w:p>
    <w:bookmarkEnd w:id="294"/>
    <w:bookmarkEnd w:id="295"/>
    <w:bookmarkEnd w:id="296"/>
    <w:bookmarkEnd w:id="297"/>
    <w:bookmarkEnd w:id="298"/>
    <w:bookmarkEnd w:id="299"/>
    <w:p>
      <w:pPr/>
    </w:p>
    <w:p>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0"/>
    <w:family w:val="auto"/>
    <w:pitch w:val="default"/>
    <w:sig w:usb0="00000000" w:usb1="00000000" w:usb2="00000000" w:usb3="00000000" w:csb0="00140005"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modern"/>
    <w:pitch w:val="default"/>
    <w:sig w:usb0="00000000" w:usb1="00000000" w:usb2="00000000" w:usb3="00000000" w:csb0="0000019F" w:csb1="00000000"/>
  </w:font>
  <w:font w:name="Calibri">
    <w:panose1 w:val="020F0502020204030204"/>
    <w:charset w:val="00"/>
    <w:family w:val="decorative"/>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swiss"/>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思源黑体 CN">
    <w:panose1 w:val="020B0600000000000000"/>
    <w:charset w:val="86"/>
    <w:family w:val="auto"/>
    <w:pitch w:val="default"/>
    <w:sig w:usb0="20000003" w:usb1="2ADF3C10" w:usb2="00000016" w:usb3="00000000" w:csb0="60060107"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7697186"/>
    </w:sdtPr>
    <w:sdtContent>
      <w:p>
        <w:pPr>
          <w:pStyle w:val="9"/>
          <w:jc w:val="center"/>
        </w:pPr>
        <w:r>
          <w:fldChar w:fldCharType="begin"/>
        </w:r>
        <w:r>
          <w:instrText xml:space="preserve">PAGE   \* MERGEFORMAT</w:instrText>
        </w:r>
        <w:r>
          <w:fldChar w:fldCharType="separate"/>
        </w:r>
        <w:r>
          <w:rPr>
            <w:lang w:val="zh-CN"/>
          </w:rPr>
          <w:t>18</w:t>
        </w:r>
        <w:r>
          <w:rPr>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6176409"/>
    </w:sdtPr>
    <w:sdtContent>
      <w:p>
        <w:pPr>
          <w:pStyle w:val="9"/>
          <w:jc w:val="center"/>
        </w:pPr>
        <w:r>
          <w:fldChar w:fldCharType="begin"/>
        </w:r>
        <w:r>
          <w:instrText xml:space="preserve">PAGE   \* MERGEFORMAT</w:instrText>
        </w:r>
        <w:r>
          <w:fldChar w:fldCharType="separate"/>
        </w:r>
        <w:r>
          <w:rPr>
            <w:lang w:val="zh-CN"/>
          </w:rPr>
          <w:t>20</w:t>
        </w:r>
        <w:r>
          <w:rPr>
            <w:lang w:val="zh-CN"/>
          </w:rP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C4E4A"/>
    <w:rsid w:val="00002B7A"/>
    <w:rsid w:val="00002F19"/>
    <w:rsid w:val="0001593E"/>
    <w:rsid w:val="000172B6"/>
    <w:rsid w:val="0003496E"/>
    <w:rsid w:val="00040B1E"/>
    <w:rsid w:val="00040C55"/>
    <w:rsid w:val="00055058"/>
    <w:rsid w:val="0006426A"/>
    <w:rsid w:val="00074632"/>
    <w:rsid w:val="00076897"/>
    <w:rsid w:val="000A3687"/>
    <w:rsid w:val="000A42CB"/>
    <w:rsid w:val="000A4BE8"/>
    <w:rsid w:val="000B1B72"/>
    <w:rsid w:val="000B1F36"/>
    <w:rsid w:val="000B561A"/>
    <w:rsid w:val="000C5534"/>
    <w:rsid w:val="000E53BE"/>
    <w:rsid w:val="00104A3A"/>
    <w:rsid w:val="00117630"/>
    <w:rsid w:val="001244A7"/>
    <w:rsid w:val="001357CF"/>
    <w:rsid w:val="001366C0"/>
    <w:rsid w:val="00151CC2"/>
    <w:rsid w:val="00153ADD"/>
    <w:rsid w:val="001765D4"/>
    <w:rsid w:val="00185443"/>
    <w:rsid w:val="00190C1C"/>
    <w:rsid w:val="001967FF"/>
    <w:rsid w:val="001A2AE9"/>
    <w:rsid w:val="001B68B8"/>
    <w:rsid w:val="001C2582"/>
    <w:rsid w:val="001C53FA"/>
    <w:rsid w:val="001D63E7"/>
    <w:rsid w:val="001E3794"/>
    <w:rsid w:val="001E4B31"/>
    <w:rsid w:val="00202363"/>
    <w:rsid w:val="00206085"/>
    <w:rsid w:val="0021257A"/>
    <w:rsid w:val="00222339"/>
    <w:rsid w:val="002231AB"/>
    <w:rsid w:val="002402DA"/>
    <w:rsid w:val="0025020C"/>
    <w:rsid w:val="00252498"/>
    <w:rsid w:val="002556D7"/>
    <w:rsid w:val="00256671"/>
    <w:rsid w:val="00262016"/>
    <w:rsid w:val="002762E2"/>
    <w:rsid w:val="00282763"/>
    <w:rsid w:val="00286D4A"/>
    <w:rsid w:val="002920F3"/>
    <w:rsid w:val="002A15AE"/>
    <w:rsid w:val="002A700D"/>
    <w:rsid w:val="002A7528"/>
    <w:rsid w:val="002C0967"/>
    <w:rsid w:val="002C45EA"/>
    <w:rsid w:val="002D471A"/>
    <w:rsid w:val="002E405F"/>
    <w:rsid w:val="002E422D"/>
    <w:rsid w:val="00301FA4"/>
    <w:rsid w:val="00304E63"/>
    <w:rsid w:val="00305E3C"/>
    <w:rsid w:val="00307725"/>
    <w:rsid w:val="003202AC"/>
    <w:rsid w:val="0032114B"/>
    <w:rsid w:val="00327167"/>
    <w:rsid w:val="00334C16"/>
    <w:rsid w:val="003372B9"/>
    <w:rsid w:val="003439DF"/>
    <w:rsid w:val="00343F19"/>
    <w:rsid w:val="00363DEC"/>
    <w:rsid w:val="00365D5B"/>
    <w:rsid w:val="003727FA"/>
    <w:rsid w:val="00374906"/>
    <w:rsid w:val="00374E2F"/>
    <w:rsid w:val="0037720D"/>
    <w:rsid w:val="003822EA"/>
    <w:rsid w:val="00383EF9"/>
    <w:rsid w:val="00384BE3"/>
    <w:rsid w:val="00386E1D"/>
    <w:rsid w:val="003A0C5F"/>
    <w:rsid w:val="003B5B58"/>
    <w:rsid w:val="003C1BE3"/>
    <w:rsid w:val="003D15F9"/>
    <w:rsid w:val="003D4F4B"/>
    <w:rsid w:val="003E3775"/>
    <w:rsid w:val="00403474"/>
    <w:rsid w:val="004126A6"/>
    <w:rsid w:val="00421660"/>
    <w:rsid w:val="004271B1"/>
    <w:rsid w:val="00443C1A"/>
    <w:rsid w:val="004722C5"/>
    <w:rsid w:val="00474E78"/>
    <w:rsid w:val="00485703"/>
    <w:rsid w:val="004A091B"/>
    <w:rsid w:val="004A292C"/>
    <w:rsid w:val="004A41F8"/>
    <w:rsid w:val="004B2EDE"/>
    <w:rsid w:val="004B3A0A"/>
    <w:rsid w:val="004B65F8"/>
    <w:rsid w:val="004B71F0"/>
    <w:rsid w:val="004C1624"/>
    <w:rsid w:val="004C23F9"/>
    <w:rsid w:val="004C66F0"/>
    <w:rsid w:val="004D0CCF"/>
    <w:rsid w:val="004D6C74"/>
    <w:rsid w:val="004E251A"/>
    <w:rsid w:val="004F4201"/>
    <w:rsid w:val="004F44BC"/>
    <w:rsid w:val="0050222C"/>
    <w:rsid w:val="00503DF4"/>
    <w:rsid w:val="00516C68"/>
    <w:rsid w:val="00534B8B"/>
    <w:rsid w:val="00540CAA"/>
    <w:rsid w:val="00541439"/>
    <w:rsid w:val="00550956"/>
    <w:rsid w:val="0055292F"/>
    <w:rsid w:val="00564263"/>
    <w:rsid w:val="00564566"/>
    <w:rsid w:val="005712E2"/>
    <w:rsid w:val="00582B41"/>
    <w:rsid w:val="00591AB4"/>
    <w:rsid w:val="00596450"/>
    <w:rsid w:val="00596F79"/>
    <w:rsid w:val="005976DF"/>
    <w:rsid w:val="005A4EF6"/>
    <w:rsid w:val="005A66E1"/>
    <w:rsid w:val="005B4505"/>
    <w:rsid w:val="005C0AF9"/>
    <w:rsid w:val="005D6620"/>
    <w:rsid w:val="005E34DD"/>
    <w:rsid w:val="005E5393"/>
    <w:rsid w:val="005E56EC"/>
    <w:rsid w:val="005F2529"/>
    <w:rsid w:val="00600253"/>
    <w:rsid w:val="00600489"/>
    <w:rsid w:val="006004ED"/>
    <w:rsid w:val="00607506"/>
    <w:rsid w:val="006164E9"/>
    <w:rsid w:val="00620469"/>
    <w:rsid w:val="006225C0"/>
    <w:rsid w:val="0062376F"/>
    <w:rsid w:val="006270BB"/>
    <w:rsid w:val="00640CD7"/>
    <w:rsid w:val="00642E72"/>
    <w:rsid w:val="006557A3"/>
    <w:rsid w:val="0067290E"/>
    <w:rsid w:val="00682725"/>
    <w:rsid w:val="006A6815"/>
    <w:rsid w:val="006A70B6"/>
    <w:rsid w:val="006B1C9D"/>
    <w:rsid w:val="006B653F"/>
    <w:rsid w:val="006B7803"/>
    <w:rsid w:val="006D0A7D"/>
    <w:rsid w:val="006D3D2B"/>
    <w:rsid w:val="007018C8"/>
    <w:rsid w:val="007060CB"/>
    <w:rsid w:val="007179CD"/>
    <w:rsid w:val="00723DDB"/>
    <w:rsid w:val="00735B9C"/>
    <w:rsid w:val="00746F18"/>
    <w:rsid w:val="00755142"/>
    <w:rsid w:val="00760BC5"/>
    <w:rsid w:val="00761F18"/>
    <w:rsid w:val="007764CB"/>
    <w:rsid w:val="00777776"/>
    <w:rsid w:val="00785ACC"/>
    <w:rsid w:val="007906C4"/>
    <w:rsid w:val="00794706"/>
    <w:rsid w:val="00797304"/>
    <w:rsid w:val="007A7516"/>
    <w:rsid w:val="007B0A5E"/>
    <w:rsid w:val="007B2C7C"/>
    <w:rsid w:val="007B7DD1"/>
    <w:rsid w:val="007C4945"/>
    <w:rsid w:val="007C6D8C"/>
    <w:rsid w:val="007C743E"/>
    <w:rsid w:val="007D0BB6"/>
    <w:rsid w:val="007D15D4"/>
    <w:rsid w:val="007D3E45"/>
    <w:rsid w:val="007D6830"/>
    <w:rsid w:val="007E09C7"/>
    <w:rsid w:val="007F1191"/>
    <w:rsid w:val="00803277"/>
    <w:rsid w:val="00806AB6"/>
    <w:rsid w:val="00813473"/>
    <w:rsid w:val="008261F4"/>
    <w:rsid w:val="008379F8"/>
    <w:rsid w:val="00843C75"/>
    <w:rsid w:val="00850A7F"/>
    <w:rsid w:val="008858FD"/>
    <w:rsid w:val="00892001"/>
    <w:rsid w:val="008920D4"/>
    <w:rsid w:val="008B5657"/>
    <w:rsid w:val="008D3893"/>
    <w:rsid w:val="008E7C42"/>
    <w:rsid w:val="008F6E5E"/>
    <w:rsid w:val="008F7AB4"/>
    <w:rsid w:val="0092471C"/>
    <w:rsid w:val="00927D6C"/>
    <w:rsid w:val="00945B54"/>
    <w:rsid w:val="0095331A"/>
    <w:rsid w:val="009578AE"/>
    <w:rsid w:val="00966A73"/>
    <w:rsid w:val="00967463"/>
    <w:rsid w:val="00971219"/>
    <w:rsid w:val="00986CEB"/>
    <w:rsid w:val="00995B85"/>
    <w:rsid w:val="009A5DA7"/>
    <w:rsid w:val="009A604B"/>
    <w:rsid w:val="009B6055"/>
    <w:rsid w:val="009C0772"/>
    <w:rsid w:val="009E3E46"/>
    <w:rsid w:val="009F220F"/>
    <w:rsid w:val="009F2445"/>
    <w:rsid w:val="009F38B5"/>
    <w:rsid w:val="00A04081"/>
    <w:rsid w:val="00A16A09"/>
    <w:rsid w:val="00A203CF"/>
    <w:rsid w:val="00A30D13"/>
    <w:rsid w:val="00A32C38"/>
    <w:rsid w:val="00A34820"/>
    <w:rsid w:val="00A377C8"/>
    <w:rsid w:val="00A42403"/>
    <w:rsid w:val="00A7164D"/>
    <w:rsid w:val="00A85C5F"/>
    <w:rsid w:val="00A9088C"/>
    <w:rsid w:val="00A91FF8"/>
    <w:rsid w:val="00AA4F8A"/>
    <w:rsid w:val="00AB337F"/>
    <w:rsid w:val="00AB37F1"/>
    <w:rsid w:val="00AC4B2C"/>
    <w:rsid w:val="00AC6405"/>
    <w:rsid w:val="00AD1576"/>
    <w:rsid w:val="00AD6104"/>
    <w:rsid w:val="00AF24A0"/>
    <w:rsid w:val="00B00C63"/>
    <w:rsid w:val="00B12A1D"/>
    <w:rsid w:val="00B217A1"/>
    <w:rsid w:val="00B23612"/>
    <w:rsid w:val="00B24AB3"/>
    <w:rsid w:val="00B32637"/>
    <w:rsid w:val="00B407F8"/>
    <w:rsid w:val="00B45E9B"/>
    <w:rsid w:val="00B47B7C"/>
    <w:rsid w:val="00B53FE6"/>
    <w:rsid w:val="00B7646D"/>
    <w:rsid w:val="00B7742E"/>
    <w:rsid w:val="00B8133A"/>
    <w:rsid w:val="00B965BD"/>
    <w:rsid w:val="00BA1F98"/>
    <w:rsid w:val="00BA22EA"/>
    <w:rsid w:val="00BB1B71"/>
    <w:rsid w:val="00BB2824"/>
    <w:rsid w:val="00BC1ECA"/>
    <w:rsid w:val="00BC6B78"/>
    <w:rsid w:val="00BD1D60"/>
    <w:rsid w:val="00BF04CE"/>
    <w:rsid w:val="00C01493"/>
    <w:rsid w:val="00C0530D"/>
    <w:rsid w:val="00C122B7"/>
    <w:rsid w:val="00C30714"/>
    <w:rsid w:val="00C34409"/>
    <w:rsid w:val="00C347FC"/>
    <w:rsid w:val="00C35DC0"/>
    <w:rsid w:val="00C3717B"/>
    <w:rsid w:val="00C47033"/>
    <w:rsid w:val="00C47FA4"/>
    <w:rsid w:val="00C60D39"/>
    <w:rsid w:val="00C7066D"/>
    <w:rsid w:val="00C749CB"/>
    <w:rsid w:val="00C83B5A"/>
    <w:rsid w:val="00C91FE9"/>
    <w:rsid w:val="00C93AAB"/>
    <w:rsid w:val="00C961F8"/>
    <w:rsid w:val="00CA3386"/>
    <w:rsid w:val="00CB071A"/>
    <w:rsid w:val="00CB5B8D"/>
    <w:rsid w:val="00CD5875"/>
    <w:rsid w:val="00CE2031"/>
    <w:rsid w:val="00CF2B77"/>
    <w:rsid w:val="00CF4A81"/>
    <w:rsid w:val="00CF4E1E"/>
    <w:rsid w:val="00CF7AD7"/>
    <w:rsid w:val="00D16C85"/>
    <w:rsid w:val="00D31FE8"/>
    <w:rsid w:val="00D33E0A"/>
    <w:rsid w:val="00D347B5"/>
    <w:rsid w:val="00D40CBF"/>
    <w:rsid w:val="00D60522"/>
    <w:rsid w:val="00D62281"/>
    <w:rsid w:val="00D700D8"/>
    <w:rsid w:val="00D745D5"/>
    <w:rsid w:val="00D955BE"/>
    <w:rsid w:val="00DA6BC0"/>
    <w:rsid w:val="00DB4DE9"/>
    <w:rsid w:val="00DC4E4A"/>
    <w:rsid w:val="00DC5612"/>
    <w:rsid w:val="00DD2BD0"/>
    <w:rsid w:val="00DE11C2"/>
    <w:rsid w:val="00DE36B3"/>
    <w:rsid w:val="00E0124C"/>
    <w:rsid w:val="00E03932"/>
    <w:rsid w:val="00E0476B"/>
    <w:rsid w:val="00E1458D"/>
    <w:rsid w:val="00E17D13"/>
    <w:rsid w:val="00E201C3"/>
    <w:rsid w:val="00E22C2B"/>
    <w:rsid w:val="00E253F6"/>
    <w:rsid w:val="00E3276B"/>
    <w:rsid w:val="00E40F25"/>
    <w:rsid w:val="00E417DA"/>
    <w:rsid w:val="00E5190B"/>
    <w:rsid w:val="00E564EA"/>
    <w:rsid w:val="00E63D9B"/>
    <w:rsid w:val="00E7030E"/>
    <w:rsid w:val="00E7387E"/>
    <w:rsid w:val="00E761E0"/>
    <w:rsid w:val="00E82667"/>
    <w:rsid w:val="00E836BC"/>
    <w:rsid w:val="00E84C2E"/>
    <w:rsid w:val="00E85A82"/>
    <w:rsid w:val="00E86687"/>
    <w:rsid w:val="00E94E46"/>
    <w:rsid w:val="00EA2275"/>
    <w:rsid w:val="00EA2881"/>
    <w:rsid w:val="00EA380D"/>
    <w:rsid w:val="00EA40B0"/>
    <w:rsid w:val="00EB0713"/>
    <w:rsid w:val="00EB5C98"/>
    <w:rsid w:val="00EB7DB7"/>
    <w:rsid w:val="00ED0B27"/>
    <w:rsid w:val="00EE0E81"/>
    <w:rsid w:val="00EE4C19"/>
    <w:rsid w:val="00EE5477"/>
    <w:rsid w:val="00EF1216"/>
    <w:rsid w:val="00F14A92"/>
    <w:rsid w:val="00F21F08"/>
    <w:rsid w:val="00F23636"/>
    <w:rsid w:val="00F35C9B"/>
    <w:rsid w:val="00F53934"/>
    <w:rsid w:val="00F542E4"/>
    <w:rsid w:val="00F6233F"/>
    <w:rsid w:val="00F634BF"/>
    <w:rsid w:val="00F65D0B"/>
    <w:rsid w:val="00F748AF"/>
    <w:rsid w:val="00F86099"/>
    <w:rsid w:val="00F87490"/>
    <w:rsid w:val="00F909C3"/>
    <w:rsid w:val="00F92678"/>
    <w:rsid w:val="00F93C14"/>
    <w:rsid w:val="00F970E5"/>
    <w:rsid w:val="00FB3BCA"/>
    <w:rsid w:val="00FB41DC"/>
    <w:rsid w:val="00FB59C5"/>
    <w:rsid w:val="00FC2254"/>
    <w:rsid w:val="00FC45EB"/>
    <w:rsid w:val="00FC6EC6"/>
    <w:rsid w:val="00FC7454"/>
    <w:rsid w:val="00FF7BD3"/>
    <w:rsid w:val="4D79EBC4"/>
    <w:rsid w:val="6EFDC85D"/>
    <w:rsid w:val="6FFDE4D6"/>
    <w:rsid w:val="CF5B40CA"/>
    <w:rsid w:val="DEDEB141"/>
    <w:rsid w:val="F7EF43D5"/>
    <w:rsid w:val="FBF425A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Lines="100" w:line="580" w:lineRule="exact"/>
      <w:ind w:left="466" w:hanging="466" w:hangingChars="129"/>
      <w:jc w:val="center"/>
      <w:outlineLvl w:val="0"/>
    </w:pPr>
    <w:rPr>
      <w:rFonts w:ascii="仿宋_GB2312" w:hAnsi="Times New Roman" w:eastAsia="仿宋_GB2312" w:cs="Times New Roman"/>
      <w:b/>
      <w:bCs/>
      <w:kern w:val="44"/>
      <w:sz w:val="36"/>
      <w:szCs w:val="36"/>
    </w:rPr>
  </w:style>
  <w:style w:type="paragraph" w:styleId="3">
    <w:name w:val="heading 2"/>
    <w:basedOn w:val="1"/>
    <w:next w:val="1"/>
    <w:link w:val="19"/>
    <w:qFormat/>
    <w:uiPriority w:val="9"/>
    <w:pPr>
      <w:keepNext/>
      <w:keepLines/>
      <w:tabs>
        <w:tab w:val="left" w:pos="0"/>
        <w:tab w:val="left" w:pos="567"/>
      </w:tabs>
      <w:spacing w:beforeLines="50" w:line="580" w:lineRule="exact"/>
      <w:ind w:firstLine="643" w:firstLineChars="200"/>
      <w:outlineLvl w:val="1"/>
    </w:pPr>
    <w:rPr>
      <w:rFonts w:ascii="仿宋_GB2312" w:hAnsi="Times New Roman" w:eastAsia="仿宋_GB2312" w:cs="Times New Roman"/>
      <w:b/>
      <w:bCs/>
      <w:sz w:val="32"/>
      <w:szCs w:val="32"/>
    </w:rPr>
  </w:style>
  <w:style w:type="paragraph" w:styleId="4">
    <w:name w:val="heading 3"/>
    <w:basedOn w:val="1"/>
    <w:next w:val="1"/>
    <w:link w:val="20"/>
    <w:qFormat/>
    <w:uiPriority w:val="9"/>
    <w:pPr>
      <w:keepNext/>
      <w:keepLines/>
      <w:spacing w:after="60" w:line="580" w:lineRule="exact"/>
      <w:outlineLvl w:val="2"/>
    </w:pPr>
    <w:rPr>
      <w:rFonts w:ascii="仿宋_GB2312" w:hAnsi="Times New Roman" w:eastAsia="仿宋_GB2312" w:cs="Times New Roman"/>
      <w:b/>
      <w:sz w:val="32"/>
      <w:szCs w:val="32"/>
    </w:rPr>
  </w:style>
  <w:style w:type="character" w:default="1" w:styleId="14">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2"/>
    <w:unhideWhenUsed/>
    <w:uiPriority w:val="99"/>
    <w:rPr>
      <w:b/>
      <w:bCs/>
    </w:rPr>
  </w:style>
  <w:style w:type="paragraph" w:styleId="6">
    <w:name w:val="annotation text"/>
    <w:basedOn w:val="1"/>
    <w:link w:val="31"/>
    <w:unhideWhenUsed/>
    <w:uiPriority w:val="99"/>
    <w:pPr>
      <w:jc w:val="left"/>
    </w:pPr>
  </w:style>
  <w:style w:type="paragraph" w:styleId="7">
    <w:name w:val="Document Map"/>
    <w:basedOn w:val="1"/>
    <w:link w:val="27"/>
    <w:unhideWhenUsed/>
    <w:uiPriority w:val="99"/>
    <w:rPr>
      <w:rFonts w:ascii="宋体" w:eastAsia="宋体"/>
      <w:sz w:val="18"/>
      <w:szCs w:val="18"/>
    </w:rPr>
  </w:style>
  <w:style w:type="paragraph" w:styleId="8">
    <w:name w:val="Balloon Text"/>
    <w:basedOn w:val="1"/>
    <w:link w:val="30"/>
    <w:unhideWhenUsed/>
    <w:uiPriority w:val="99"/>
    <w:rPr>
      <w:sz w:val="18"/>
      <w:szCs w:val="18"/>
    </w:rPr>
  </w:style>
  <w:style w:type="paragraph" w:styleId="9">
    <w:name w:val="footer"/>
    <w:basedOn w:val="1"/>
    <w:link w:val="25"/>
    <w:unhideWhenUsed/>
    <w:uiPriority w:val="99"/>
    <w:pPr>
      <w:tabs>
        <w:tab w:val="center" w:pos="4153"/>
        <w:tab w:val="right" w:pos="8306"/>
      </w:tabs>
      <w:snapToGrid w:val="0"/>
      <w:jc w:val="left"/>
    </w:pPr>
    <w:rPr>
      <w:sz w:val="18"/>
      <w:szCs w:val="18"/>
    </w:rPr>
  </w:style>
  <w:style w:type="paragraph" w:styleId="10">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uiPriority w:val="39"/>
  </w:style>
  <w:style w:type="paragraph" w:styleId="12">
    <w:name w:val="toc 2"/>
    <w:basedOn w:val="1"/>
    <w:next w:val="1"/>
    <w:unhideWhenUsed/>
    <w:uiPriority w:val="39"/>
    <w:pPr>
      <w:ind w:left="420" w:leftChars="200"/>
    </w:pPr>
  </w:style>
  <w:style w:type="paragraph" w:styleId="13">
    <w:name w:val="Body Text 2"/>
    <w:basedOn w:val="1"/>
    <w:link w:val="21"/>
    <w:unhideWhenUsed/>
    <w:uiPriority w:val="99"/>
    <w:rPr>
      <w:rFonts w:ascii="Times New Roman" w:hAnsi="Times New Roman" w:eastAsia="宋体" w:cs="Times New Roman"/>
      <w:sz w:val="32"/>
      <w:szCs w:val="24"/>
    </w:rPr>
  </w:style>
  <w:style w:type="character" w:styleId="15">
    <w:name w:val="Hyperlink"/>
    <w:basedOn w:val="14"/>
    <w:unhideWhenUsed/>
    <w:uiPriority w:val="99"/>
    <w:rPr>
      <w:color w:val="0563C1" w:themeColor="hyperlink"/>
      <w:u w:val="single"/>
    </w:rPr>
  </w:style>
  <w:style w:type="character" w:styleId="16">
    <w:name w:val="annotation reference"/>
    <w:basedOn w:val="14"/>
    <w:unhideWhenUsed/>
    <w:uiPriority w:val="99"/>
    <w:rPr>
      <w:sz w:val="21"/>
      <w:szCs w:val="21"/>
    </w:rPr>
  </w:style>
  <w:style w:type="character" w:customStyle="1" w:styleId="18">
    <w:name w:val="标题 1 Char"/>
    <w:basedOn w:val="14"/>
    <w:link w:val="2"/>
    <w:uiPriority w:val="9"/>
    <w:rPr>
      <w:rFonts w:ascii="仿宋_GB2312" w:hAnsi="Times New Roman" w:eastAsia="仿宋_GB2312" w:cs="Times New Roman"/>
      <w:b/>
      <w:bCs/>
      <w:kern w:val="44"/>
      <w:sz w:val="36"/>
      <w:szCs w:val="36"/>
    </w:rPr>
  </w:style>
  <w:style w:type="character" w:customStyle="1" w:styleId="19">
    <w:name w:val="标题 2 Char"/>
    <w:basedOn w:val="14"/>
    <w:link w:val="3"/>
    <w:uiPriority w:val="9"/>
    <w:rPr>
      <w:rFonts w:ascii="仿宋_GB2312" w:hAnsi="Times New Roman" w:eastAsia="仿宋_GB2312" w:cs="Times New Roman"/>
      <w:b/>
      <w:bCs/>
      <w:sz w:val="32"/>
      <w:szCs w:val="32"/>
    </w:rPr>
  </w:style>
  <w:style w:type="character" w:customStyle="1" w:styleId="20">
    <w:name w:val="标题 3 Char"/>
    <w:basedOn w:val="14"/>
    <w:link w:val="4"/>
    <w:uiPriority w:val="9"/>
    <w:rPr>
      <w:rFonts w:ascii="仿宋_GB2312" w:hAnsi="Times New Roman" w:eastAsia="仿宋_GB2312" w:cs="Times New Roman"/>
      <w:b/>
      <w:sz w:val="32"/>
      <w:szCs w:val="32"/>
    </w:rPr>
  </w:style>
  <w:style w:type="character" w:customStyle="1" w:styleId="21">
    <w:name w:val="正文文本 2 Char"/>
    <w:basedOn w:val="14"/>
    <w:link w:val="13"/>
    <w:uiPriority w:val="99"/>
    <w:rPr>
      <w:rFonts w:ascii="Times New Roman" w:hAnsi="Times New Roman" w:eastAsia="宋体" w:cs="Times New Roman"/>
      <w:sz w:val="32"/>
      <w:szCs w:val="24"/>
    </w:rPr>
  </w:style>
  <w:style w:type="paragraph" w:customStyle="1" w:styleId="22">
    <w:name w:val="列出段落1"/>
    <w:basedOn w:val="1"/>
    <w:qFormat/>
    <w:uiPriority w:val="34"/>
    <w:pPr>
      <w:ind w:firstLine="420" w:firstLineChars="200"/>
    </w:pPr>
    <w:rPr>
      <w:rFonts w:ascii="Times New Roman" w:hAnsi="Times New Roman" w:eastAsia="宋体" w:cs="Times New Roman"/>
      <w:szCs w:val="24"/>
    </w:rPr>
  </w:style>
  <w:style w:type="paragraph" w:customStyle="1" w:styleId="23">
    <w:name w:val="列出段落11"/>
    <w:basedOn w:val="1"/>
    <w:qFormat/>
    <w:uiPriority w:val="34"/>
    <w:pPr>
      <w:ind w:firstLine="420" w:firstLineChars="200"/>
    </w:pPr>
    <w:rPr>
      <w:rFonts w:ascii="Times New Roman" w:hAnsi="Times New Roman" w:eastAsia="宋体" w:cs="Times New Roman"/>
      <w:szCs w:val="24"/>
    </w:rPr>
  </w:style>
  <w:style w:type="character" w:customStyle="1" w:styleId="24">
    <w:name w:val="页眉 Char"/>
    <w:basedOn w:val="14"/>
    <w:link w:val="10"/>
    <w:uiPriority w:val="99"/>
    <w:rPr>
      <w:sz w:val="18"/>
      <w:szCs w:val="18"/>
    </w:rPr>
  </w:style>
  <w:style w:type="character" w:customStyle="1" w:styleId="25">
    <w:name w:val="页脚 Char"/>
    <w:basedOn w:val="14"/>
    <w:link w:val="9"/>
    <w:uiPriority w:val="99"/>
    <w:rPr>
      <w:sz w:val="18"/>
      <w:szCs w:val="18"/>
    </w:rPr>
  </w:style>
  <w:style w:type="paragraph" w:customStyle="1" w:styleId="26">
    <w:name w:val="List Paragraph"/>
    <w:basedOn w:val="1"/>
    <w:qFormat/>
    <w:uiPriority w:val="34"/>
    <w:pPr>
      <w:ind w:firstLine="420" w:firstLineChars="200"/>
    </w:pPr>
  </w:style>
  <w:style w:type="character" w:customStyle="1" w:styleId="27">
    <w:name w:val="文档结构图 Char"/>
    <w:basedOn w:val="14"/>
    <w:link w:val="7"/>
    <w:semiHidden/>
    <w:uiPriority w:val="99"/>
    <w:rPr>
      <w:rFonts w:ascii="宋体" w:eastAsia="宋体"/>
      <w:sz w:val="18"/>
      <w:szCs w:val="18"/>
    </w:rPr>
  </w:style>
  <w:style w:type="paragraph" w:customStyle="1" w:styleId="28">
    <w:name w:val="样式1"/>
    <w:basedOn w:val="2"/>
    <w:link w:val="29"/>
    <w:uiPriority w:val="0"/>
  </w:style>
  <w:style w:type="character" w:customStyle="1" w:styleId="29">
    <w:name w:val="样式1 字符"/>
    <w:basedOn w:val="18"/>
    <w:link w:val="28"/>
    <w:uiPriority w:val="0"/>
    <w:rPr>
      <w:rFonts w:ascii="仿宋_GB2312" w:hAnsi="Times New Roman" w:eastAsia="仿宋_GB2312" w:cs="Times New Roman"/>
      <w:kern w:val="44"/>
      <w:sz w:val="36"/>
      <w:szCs w:val="36"/>
    </w:rPr>
  </w:style>
  <w:style w:type="character" w:customStyle="1" w:styleId="30">
    <w:name w:val="批注框文本 Char"/>
    <w:basedOn w:val="14"/>
    <w:link w:val="8"/>
    <w:semiHidden/>
    <w:uiPriority w:val="99"/>
    <w:rPr>
      <w:sz w:val="18"/>
      <w:szCs w:val="18"/>
    </w:rPr>
  </w:style>
  <w:style w:type="character" w:customStyle="1" w:styleId="31">
    <w:name w:val="批注文字 Char"/>
    <w:basedOn w:val="14"/>
    <w:link w:val="6"/>
    <w:semiHidden/>
    <w:uiPriority w:val="99"/>
  </w:style>
  <w:style w:type="character" w:customStyle="1" w:styleId="32">
    <w:name w:val="批注主题 Char"/>
    <w:basedOn w:val="31"/>
    <w:link w:val="5"/>
    <w:semiHidden/>
    <w:uiPriority w:val="99"/>
    <w:rPr>
      <w:b/>
      <w:bCs/>
    </w:rPr>
  </w:style>
  <w:style w:type="paragraph" w:customStyle="1" w:styleId="33">
    <w:name w:val="Revision"/>
    <w:hidden/>
    <w:semiHidden/>
    <w:uiPriority w:val="99"/>
    <w:rPr>
      <w:rFonts w:asciiTheme="minorHAnsi" w:hAnsiTheme="minorHAnsi" w:eastAsiaTheme="minorEastAsia" w:cstheme="minorBidi"/>
      <w:kern w:val="2"/>
      <w:sz w:val="21"/>
      <w:szCs w:val="22"/>
      <w:lang w:val="en-US" w:eastAsia="zh-CN" w:bidi="ar-SA"/>
    </w:rPr>
  </w:style>
  <w:style w:type="paragraph" w:customStyle="1" w:styleId="34">
    <w:name w:val="TOC Heading"/>
    <w:basedOn w:val="2"/>
    <w:next w:val="1"/>
    <w:unhideWhenUsed/>
    <w:qFormat/>
    <w:uiPriority w:val="39"/>
    <w:pPr>
      <w:widowControl/>
      <w:spacing w:beforeLines="0" w:line="276" w:lineRule="auto"/>
      <w:ind w:left="0" w:firstLine="0" w:firstLineChars="0"/>
      <w:jc w:val="left"/>
      <w:outlineLvl w:val="9"/>
    </w:pPr>
    <w:rPr>
      <w:rFonts w:asciiTheme="majorHAnsi" w:hAnsiTheme="majorHAnsi" w:eastAsiaTheme="majorEastAsia" w:cstheme="majorBidi"/>
      <w:color w:val="2E75B5"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1538</Words>
  <Characters>8773</Characters>
  <Lines>73</Lines>
  <Paragraphs>20</Paragraphs>
  <TotalTime>0</TotalTime>
  <ScaleCrop>false</ScaleCrop>
  <LinksUpToDate>false</LinksUpToDate>
  <CharactersWithSpaces>10291</CharactersWithSpaces>
  <Application>WPS Office 专业版_10.1.0.5734_F1E327BC-269C-435d-A152-05C5408002CA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2019-07-12T14:24:00Z</dcterms:created>
  <dc:creator>wang</dc:creator>
  <cp:lastModifiedBy>kylin</cp:lastModifiedBy>
  <cp:lastPrinted>2019-07-30T10:26:00Z</cp:lastPrinted>
  <dcterms:modified xsi:type="dcterms:W3CDTF">2019-07-31T16:27:49Z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